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E142F" w14:textId="77777777" w:rsidR="00B014E8" w:rsidRPr="008F554F" w:rsidRDefault="00B014E8" w:rsidP="00490F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1591150" w14:textId="77777777" w:rsidR="00B014E8" w:rsidRPr="008F554F" w:rsidRDefault="00B014E8" w:rsidP="00490F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554F">
        <w:rPr>
          <w:rFonts w:ascii="Arial" w:hAnsi="Arial" w:cs="Arial"/>
          <w:b/>
          <w:sz w:val="24"/>
          <w:szCs w:val="24"/>
        </w:rPr>
        <w:t>BUREAU OF JUSTICE ASSISTANCE</w:t>
      </w:r>
    </w:p>
    <w:p w14:paraId="70F9F36A" w14:textId="009F7066" w:rsidR="00B014E8" w:rsidRPr="008F554F" w:rsidRDefault="00B014E8" w:rsidP="00490F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554F">
        <w:rPr>
          <w:rFonts w:ascii="Arial" w:hAnsi="Arial" w:cs="Arial"/>
          <w:b/>
          <w:sz w:val="24"/>
          <w:szCs w:val="24"/>
        </w:rPr>
        <w:t>TRAINING &amp; TECHNICAL ASSISTANCE CENTER</w:t>
      </w:r>
    </w:p>
    <w:p w14:paraId="3FFC230B" w14:textId="77777777" w:rsidR="00B014E8" w:rsidRPr="008F554F" w:rsidRDefault="00B014E8" w:rsidP="00490F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D92873" w14:textId="77777777" w:rsidR="00B014E8" w:rsidRDefault="00B014E8" w:rsidP="00490F1F">
      <w:pPr>
        <w:spacing w:after="0"/>
        <w:jc w:val="center"/>
        <w:rPr>
          <w:rFonts w:ascii="Arial" w:hAnsi="Arial" w:cs="Arial"/>
          <w:b/>
        </w:rPr>
      </w:pPr>
      <w:r w:rsidRPr="008F554F">
        <w:rPr>
          <w:rFonts w:ascii="Arial" w:hAnsi="Arial" w:cs="Arial"/>
          <w:b/>
        </w:rPr>
        <w:t>REQUEST FOR PROPOSAL</w:t>
      </w:r>
    </w:p>
    <w:p w14:paraId="13F19A3F" w14:textId="77777777" w:rsidR="00454CC4" w:rsidRDefault="00454CC4" w:rsidP="00490F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Assistance to</w:t>
      </w:r>
      <w:r w:rsidR="00FB0912">
        <w:rPr>
          <w:rFonts w:ascii="Arial" w:hAnsi="Arial" w:cs="Arial"/>
          <w:b/>
        </w:rPr>
        <w:t xml:space="preserve"> </w:t>
      </w:r>
    </w:p>
    <w:p w14:paraId="36B72DE4" w14:textId="66F59CE3" w:rsidR="00272E8C" w:rsidRDefault="008278D1" w:rsidP="00490F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Oregon Criminal Justice Commission (CJC)</w:t>
      </w:r>
    </w:p>
    <w:p w14:paraId="2C6856DA" w14:textId="0AA75792" w:rsidR="00B014E8" w:rsidRPr="008F554F" w:rsidRDefault="00A37E16" w:rsidP="00490F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Issued: </w:t>
      </w:r>
      <w:r w:rsidR="0008448F">
        <w:rPr>
          <w:rFonts w:ascii="Arial" w:hAnsi="Arial" w:cs="Arial"/>
          <w:b/>
        </w:rPr>
        <w:t>February 23, 2015</w:t>
      </w:r>
    </w:p>
    <w:p w14:paraId="39D8A690" w14:textId="77777777" w:rsidR="00E71C84" w:rsidRDefault="00E71C84" w:rsidP="00490F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672CF" w:rsidRPr="003E42B7" w14:paraId="4935257D" w14:textId="77777777" w:rsidTr="00D72CFD">
        <w:tc>
          <w:tcPr>
            <w:tcW w:w="9350" w:type="dxa"/>
            <w:shd w:val="clear" w:color="auto" w:fill="BFBFBF"/>
          </w:tcPr>
          <w:p w14:paraId="477AB316" w14:textId="77777777" w:rsidR="003672CF" w:rsidRPr="003E42B7" w:rsidRDefault="003672CF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E42B7">
              <w:rPr>
                <w:rFonts w:ascii="Arial" w:hAnsi="Arial" w:cs="Arial"/>
                <w:b/>
                <w:sz w:val="20"/>
                <w:szCs w:val="20"/>
              </w:rPr>
              <w:t>I. BACKGROUND</w:t>
            </w:r>
          </w:p>
        </w:tc>
      </w:tr>
      <w:tr w:rsidR="006D6D4F" w:rsidRPr="003E42B7" w14:paraId="745AB522" w14:textId="77777777" w:rsidTr="00D72CFD">
        <w:trPr>
          <w:trHeight w:val="1538"/>
        </w:trPr>
        <w:tc>
          <w:tcPr>
            <w:tcW w:w="9350" w:type="dxa"/>
          </w:tcPr>
          <w:p w14:paraId="16EC05BA" w14:textId="0E9B9B98" w:rsidR="00335180" w:rsidRPr="00335180" w:rsidRDefault="00335180" w:rsidP="001845C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B8FA71" w14:textId="527D135C" w:rsidR="002C67AD" w:rsidRDefault="0016132A" w:rsidP="00490F1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Justice Reinvestment Initiative (JRI) aims to expand the use of evidence-based practices and </w:t>
            </w:r>
            <w:r w:rsidR="00E94F5B">
              <w:rPr>
                <w:rFonts w:ascii="Arial" w:hAnsi="Arial" w:cs="Arial"/>
                <w:sz w:val="20"/>
                <w:szCs w:val="20"/>
              </w:rPr>
              <w:t xml:space="preserve">data-driven </w:t>
            </w:r>
            <w:r w:rsidR="00490F1F">
              <w:rPr>
                <w:rFonts w:ascii="Arial" w:hAnsi="Arial" w:cs="Arial"/>
                <w:sz w:val="20"/>
                <w:szCs w:val="20"/>
              </w:rPr>
              <w:t>decisionmaking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criminal justice community. Oregon has been selected as a JRI: Maximizing State Reforms grantee and has elected to receive training and technical assistance through </w:t>
            </w:r>
            <w:r w:rsidR="00490F1F">
              <w:rPr>
                <w:rFonts w:ascii="Arial" w:hAnsi="Arial" w:cs="Arial"/>
                <w:sz w:val="20"/>
                <w:szCs w:val="20"/>
              </w:rPr>
              <w:t>the Bureau of Justice Assistance (</w:t>
            </w:r>
            <w:r>
              <w:rPr>
                <w:rFonts w:ascii="Arial" w:hAnsi="Arial" w:cs="Arial"/>
                <w:sz w:val="20"/>
                <w:szCs w:val="20"/>
              </w:rPr>
              <w:t>BJA</w:t>
            </w:r>
            <w:r w:rsidR="00490F1F">
              <w:rPr>
                <w:rFonts w:ascii="Arial" w:hAnsi="Arial" w:cs="Arial"/>
                <w:sz w:val="20"/>
                <w:szCs w:val="20"/>
              </w:rPr>
              <w:t>) National Training and Technical Assistance Center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F1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NTTAC</w:t>
            </w:r>
            <w:r w:rsidR="00490F1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F3570">
              <w:rPr>
                <w:rFonts w:ascii="Arial" w:hAnsi="Arial" w:cs="Arial"/>
                <w:sz w:val="20"/>
                <w:szCs w:val="20"/>
              </w:rPr>
              <w:t>Between 2000 and 2010, Oregon’s prison population increased nearly 50 percent</w:t>
            </w:r>
            <w:r w:rsidR="00490F1F">
              <w:rPr>
                <w:rFonts w:ascii="Arial" w:hAnsi="Arial" w:cs="Arial"/>
                <w:sz w:val="20"/>
                <w:szCs w:val="20"/>
              </w:rPr>
              <w:t>,</w:t>
            </w:r>
            <w:r w:rsidR="0042233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90F1F">
              <w:rPr>
                <w:rFonts w:ascii="Arial" w:hAnsi="Arial" w:cs="Arial"/>
                <w:sz w:val="20"/>
                <w:szCs w:val="20"/>
              </w:rPr>
              <w:t>the state</w:t>
            </w:r>
            <w:r w:rsidR="006F3570">
              <w:rPr>
                <w:rFonts w:ascii="Arial" w:hAnsi="Arial" w:cs="Arial"/>
                <w:sz w:val="20"/>
                <w:szCs w:val="20"/>
              </w:rPr>
              <w:t xml:space="preserve"> project</w:t>
            </w:r>
            <w:r w:rsidR="00721208">
              <w:rPr>
                <w:rFonts w:ascii="Arial" w:hAnsi="Arial" w:cs="Arial"/>
                <w:sz w:val="20"/>
                <w:szCs w:val="20"/>
              </w:rPr>
              <w:t>s an</w:t>
            </w:r>
            <w:r w:rsidR="006F3570">
              <w:rPr>
                <w:rFonts w:ascii="Arial" w:hAnsi="Arial" w:cs="Arial"/>
                <w:sz w:val="20"/>
                <w:szCs w:val="20"/>
              </w:rPr>
              <w:t xml:space="preserve"> increase </w:t>
            </w:r>
            <w:r w:rsidR="009A7579">
              <w:rPr>
                <w:rFonts w:ascii="Arial" w:hAnsi="Arial" w:cs="Arial"/>
                <w:sz w:val="20"/>
                <w:szCs w:val="20"/>
              </w:rPr>
              <w:t>of</w:t>
            </w:r>
            <w:r w:rsidR="006F3570">
              <w:rPr>
                <w:rFonts w:ascii="Arial" w:hAnsi="Arial" w:cs="Arial"/>
                <w:sz w:val="20"/>
                <w:szCs w:val="20"/>
              </w:rPr>
              <w:t xml:space="preserve"> 2,000 inmates </w:t>
            </w:r>
            <w:r w:rsidR="009A7579">
              <w:rPr>
                <w:rFonts w:ascii="Arial" w:hAnsi="Arial" w:cs="Arial"/>
                <w:sz w:val="20"/>
                <w:szCs w:val="20"/>
              </w:rPr>
              <w:t>over</w:t>
            </w:r>
            <w:r w:rsidR="006F3570">
              <w:rPr>
                <w:rFonts w:ascii="Arial" w:hAnsi="Arial" w:cs="Arial"/>
                <w:sz w:val="20"/>
                <w:szCs w:val="20"/>
              </w:rPr>
              <w:t xml:space="preserve"> the next decade, cost</w:t>
            </w:r>
            <w:r w:rsidR="00721208">
              <w:rPr>
                <w:rFonts w:ascii="Arial" w:hAnsi="Arial" w:cs="Arial"/>
                <w:sz w:val="20"/>
                <w:szCs w:val="20"/>
              </w:rPr>
              <w:t>ing</w:t>
            </w:r>
            <w:r w:rsidR="006F3570">
              <w:rPr>
                <w:rFonts w:ascii="Arial" w:hAnsi="Arial" w:cs="Arial"/>
                <w:sz w:val="20"/>
                <w:szCs w:val="20"/>
              </w:rPr>
              <w:t xml:space="preserve"> the state an additional $600 million. Recognizing the need to intervene, the </w:t>
            </w:r>
            <w:r w:rsidR="00721208">
              <w:rPr>
                <w:rFonts w:ascii="Arial" w:hAnsi="Arial" w:cs="Arial"/>
                <w:sz w:val="20"/>
                <w:szCs w:val="20"/>
              </w:rPr>
              <w:t>G</w:t>
            </w:r>
            <w:r w:rsidR="006F3570">
              <w:rPr>
                <w:rFonts w:ascii="Arial" w:hAnsi="Arial" w:cs="Arial"/>
                <w:sz w:val="20"/>
                <w:szCs w:val="20"/>
              </w:rPr>
              <w:t>overnor created an inter</w:t>
            </w:r>
            <w:r w:rsidR="002C67AD">
              <w:rPr>
                <w:rFonts w:ascii="Arial" w:hAnsi="Arial" w:cs="Arial"/>
                <w:sz w:val="20"/>
                <w:szCs w:val="20"/>
              </w:rPr>
              <w:t xml:space="preserve">agency commission to analyze corrections and sentencing policies. In July of 2013, Oregon passed JRI legislation </w:t>
            </w:r>
            <w:r w:rsidR="00E94F5B">
              <w:rPr>
                <w:rFonts w:ascii="Arial" w:hAnsi="Arial" w:cs="Arial"/>
                <w:sz w:val="20"/>
                <w:szCs w:val="20"/>
              </w:rPr>
              <w:t xml:space="preserve">that is projected </w:t>
            </w:r>
            <w:r w:rsidR="002C67A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A7579">
              <w:rPr>
                <w:rFonts w:ascii="Arial" w:hAnsi="Arial" w:cs="Arial"/>
                <w:sz w:val="20"/>
                <w:szCs w:val="20"/>
              </w:rPr>
              <w:t>avert</w:t>
            </w:r>
            <w:r w:rsidR="002C67AD">
              <w:rPr>
                <w:rFonts w:ascii="Arial" w:hAnsi="Arial" w:cs="Arial"/>
                <w:sz w:val="20"/>
                <w:szCs w:val="20"/>
              </w:rPr>
              <w:t xml:space="preserve"> $326 million in </w:t>
            </w:r>
            <w:r>
              <w:rPr>
                <w:rFonts w:ascii="Arial" w:hAnsi="Arial" w:cs="Arial"/>
                <w:sz w:val="20"/>
                <w:szCs w:val="20"/>
              </w:rPr>
              <w:t xml:space="preserve">costs </w:t>
            </w:r>
            <w:r w:rsidR="001845C4">
              <w:rPr>
                <w:rFonts w:ascii="Arial" w:hAnsi="Arial" w:cs="Arial"/>
                <w:sz w:val="20"/>
                <w:szCs w:val="20"/>
              </w:rPr>
              <w:t xml:space="preserve">between now and </w:t>
            </w:r>
            <w:r>
              <w:rPr>
                <w:rFonts w:ascii="Arial" w:hAnsi="Arial" w:cs="Arial"/>
                <w:sz w:val="20"/>
                <w:szCs w:val="20"/>
              </w:rPr>
              <w:t xml:space="preserve">2023 through </w:t>
            </w:r>
            <w:r w:rsidR="00FF75F2" w:rsidRPr="00FF75F2">
              <w:rPr>
                <w:rFonts w:ascii="Arial" w:hAnsi="Arial" w:cs="Arial"/>
                <w:sz w:val="20"/>
                <w:szCs w:val="20"/>
              </w:rPr>
              <w:t>evidence-based sentencing alternatives and other effective crime prevention strategies</w:t>
            </w:r>
            <w:r w:rsidR="00F202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DB3B13B" w14:textId="7E49FA4C" w:rsidR="002C67AD" w:rsidRDefault="008278D1" w:rsidP="00490F1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6559E6" w14:textId="235CA4CA" w:rsidR="00417B6C" w:rsidRDefault="00E94F5B" w:rsidP="00490F1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part of Oregon’s implementation of JRI, the state’s Criminal Justice Commission (CJC) has been tracking process and outcome data, including prison admissions by county. CJC</w:t>
            </w:r>
            <w:r w:rsidR="008278D1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="002040E3">
              <w:rPr>
                <w:rFonts w:ascii="Arial" w:hAnsi="Arial" w:cs="Arial"/>
                <w:sz w:val="20"/>
                <w:szCs w:val="20"/>
              </w:rPr>
              <w:t xml:space="preserve">two counties, </w:t>
            </w:r>
            <w:r w:rsidR="008278D1">
              <w:rPr>
                <w:rFonts w:ascii="Arial" w:hAnsi="Arial" w:cs="Arial"/>
                <w:sz w:val="20"/>
                <w:szCs w:val="20"/>
              </w:rPr>
              <w:t xml:space="preserve">Lane County and Klamath </w:t>
            </w:r>
            <w:proofErr w:type="gramStart"/>
            <w:r w:rsidR="008278D1">
              <w:rPr>
                <w:rFonts w:ascii="Arial" w:hAnsi="Arial" w:cs="Arial"/>
                <w:sz w:val="20"/>
                <w:szCs w:val="20"/>
              </w:rPr>
              <w:t>County</w:t>
            </w:r>
            <w:r w:rsidR="002040E3">
              <w:rPr>
                <w:rFonts w:ascii="Arial" w:hAnsi="Arial" w:cs="Arial"/>
                <w:sz w:val="20"/>
                <w:szCs w:val="20"/>
              </w:rPr>
              <w:t>, that</w:t>
            </w:r>
            <w:proofErr w:type="gramEnd"/>
            <w:r w:rsidR="00204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8D1">
              <w:rPr>
                <w:rFonts w:ascii="Arial" w:hAnsi="Arial" w:cs="Arial"/>
                <w:sz w:val="20"/>
                <w:szCs w:val="20"/>
              </w:rPr>
              <w:t xml:space="preserve">are sending more non-violent offenders to prison </w:t>
            </w:r>
            <w:r w:rsidR="004D6408">
              <w:rPr>
                <w:rFonts w:ascii="Arial" w:hAnsi="Arial" w:cs="Arial"/>
                <w:sz w:val="20"/>
                <w:szCs w:val="20"/>
              </w:rPr>
              <w:t xml:space="preserve">now than they were </w:t>
            </w:r>
            <w:r w:rsidR="00417B6C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8278D1">
              <w:rPr>
                <w:rFonts w:ascii="Arial" w:hAnsi="Arial" w:cs="Arial"/>
                <w:sz w:val="20"/>
                <w:szCs w:val="20"/>
              </w:rPr>
              <w:t xml:space="preserve">the passage of JRI legislation. </w:t>
            </w:r>
            <w:r w:rsidR="003E08B6">
              <w:rPr>
                <w:rFonts w:ascii="Arial" w:hAnsi="Arial" w:cs="Arial"/>
                <w:sz w:val="20"/>
                <w:szCs w:val="20"/>
              </w:rPr>
              <w:t>In response, CJC</w:t>
            </w:r>
            <w:r w:rsidR="00FF75F2">
              <w:rPr>
                <w:rFonts w:ascii="Arial" w:hAnsi="Arial" w:cs="Arial"/>
                <w:sz w:val="20"/>
                <w:szCs w:val="20"/>
              </w:rPr>
              <w:t>, in partnership with Lane and Klamath Counties,</w:t>
            </w:r>
            <w:r w:rsidR="003E08B6">
              <w:rPr>
                <w:rFonts w:ascii="Arial" w:hAnsi="Arial" w:cs="Arial"/>
                <w:sz w:val="20"/>
                <w:szCs w:val="20"/>
              </w:rPr>
              <w:t xml:space="preserve"> has proposed </w:t>
            </w:r>
            <w:r w:rsidR="00FF75F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E08B6">
              <w:rPr>
                <w:rFonts w:ascii="Arial" w:hAnsi="Arial" w:cs="Arial"/>
                <w:sz w:val="20"/>
                <w:szCs w:val="20"/>
              </w:rPr>
              <w:t>implement a</w:t>
            </w:r>
            <w:r w:rsidR="00417B6C">
              <w:rPr>
                <w:rFonts w:ascii="Arial" w:hAnsi="Arial" w:cs="Arial"/>
                <w:sz w:val="20"/>
                <w:szCs w:val="20"/>
              </w:rPr>
              <w:t xml:space="preserve"> successful evidence-based sentencing</w:t>
            </w:r>
            <w:r w:rsidR="003E0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5C4">
              <w:rPr>
                <w:rFonts w:ascii="Arial" w:hAnsi="Arial" w:cs="Arial"/>
                <w:sz w:val="20"/>
                <w:szCs w:val="20"/>
              </w:rPr>
              <w:t>model</w:t>
            </w:r>
            <w:r w:rsidR="002040E3">
              <w:rPr>
                <w:rFonts w:ascii="Arial" w:hAnsi="Arial" w:cs="Arial"/>
                <w:sz w:val="20"/>
                <w:szCs w:val="20"/>
              </w:rPr>
              <w:t>—</w:t>
            </w:r>
            <w:r w:rsidR="00417B6C">
              <w:rPr>
                <w:rFonts w:ascii="Arial" w:hAnsi="Arial" w:cs="Arial"/>
                <w:sz w:val="20"/>
                <w:szCs w:val="20"/>
              </w:rPr>
              <w:t xml:space="preserve">previously </w:t>
            </w:r>
            <w:r w:rsidR="003E08B6">
              <w:rPr>
                <w:rFonts w:ascii="Arial" w:hAnsi="Arial" w:cs="Arial"/>
                <w:sz w:val="20"/>
                <w:szCs w:val="20"/>
              </w:rPr>
              <w:t>piloted in Marion County</w:t>
            </w:r>
            <w:r w:rsidR="00417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128">
              <w:rPr>
                <w:rFonts w:ascii="Arial" w:hAnsi="Arial" w:cs="Arial"/>
                <w:sz w:val="20"/>
                <w:szCs w:val="20"/>
              </w:rPr>
              <w:t xml:space="preserve">(OR) </w:t>
            </w:r>
            <w:r w:rsidR="00417B6C">
              <w:rPr>
                <w:rFonts w:ascii="Arial" w:hAnsi="Arial" w:cs="Arial"/>
                <w:sz w:val="20"/>
                <w:szCs w:val="20"/>
              </w:rPr>
              <w:t>in 2012</w:t>
            </w:r>
            <w:r w:rsidR="002040E3">
              <w:rPr>
                <w:rFonts w:ascii="Arial" w:hAnsi="Arial" w:cs="Arial"/>
                <w:sz w:val="20"/>
                <w:szCs w:val="20"/>
              </w:rPr>
              <w:t>—</w:t>
            </w:r>
            <w:r w:rsidR="00417B6C">
              <w:rPr>
                <w:rFonts w:ascii="Arial" w:hAnsi="Arial" w:cs="Arial"/>
                <w:sz w:val="20"/>
                <w:szCs w:val="20"/>
              </w:rPr>
              <w:t>to reduce prison admissions</w:t>
            </w:r>
            <w:r w:rsidR="004D6408">
              <w:rPr>
                <w:rFonts w:ascii="Arial" w:hAnsi="Arial" w:cs="Arial"/>
                <w:sz w:val="20"/>
                <w:szCs w:val="20"/>
              </w:rPr>
              <w:t xml:space="preserve"> in those counties</w:t>
            </w:r>
            <w:r w:rsidR="003E08B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91865BA" w14:textId="77777777" w:rsidR="00417B6C" w:rsidRDefault="00417B6C" w:rsidP="00490F1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D8E246F" w14:textId="7C7D3828" w:rsidR="008278D1" w:rsidRDefault="008278D1" w:rsidP="00490F1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E94F5B">
              <w:rPr>
                <w:rFonts w:ascii="Arial" w:hAnsi="Arial" w:cs="Arial"/>
                <w:sz w:val="20"/>
                <w:szCs w:val="20"/>
              </w:rPr>
              <w:t xml:space="preserve">technical assistance </w:t>
            </w:r>
            <w:r w:rsidR="009A7579">
              <w:rPr>
                <w:rFonts w:ascii="Arial" w:hAnsi="Arial" w:cs="Arial"/>
                <w:sz w:val="20"/>
                <w:szCs w:val="20"/>
              </w:rPr>
              <w:t>engagement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417B6C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9A7579">
              <w:rPr>
                <w:rFonts w:ascii="Arial" w:hAnsi="Arial" w:cs="Arial"/>
                <w:sz w:val="20"/>
                <w:szCs w:val="20"/>
              </w:rPr>
              <w:t xml:space="preserve">two </w:t>
            </w:r>
            <w:r>
              <w:rPr>
                <w:rFonts w:ascii="Arial" w:hAnsi="Arial" w:cs="Arial"/>
                <w:sz w:val="20"/>
                <w:szCs w:val="20"/>
              </w:rPr>
              <w:t xml:space="preserve">counties </w:t>
            </w:r>
            <w:r w:rsidR="00417B6C">
              <w:rPr>
                <w:rFonts w:ascii="Arial" w:hAnsi="Arial" w:cs="Arial"/>
                <w:sz w:val="20"/>
                <w:szCs w:val="20"/>
              </w:rPr>
              <w:t xml:space="preserve">as they </w:t>
            </w:r>
            <w:r w:rsidR="003E08B6">
              <w:rPr>
                <w:rFonts w:ascii="Arial" w:hAnsi="Arial" w:cs="Arial"/>
                <w:sz w:val="20"/>
                <w:szCs w:val="20"/>
              </w:rPr>
              <w:t xml:space="preserve">implement the Marion County model and support </w:t>
            </w:r>
            <w:r w:rsidR="0063012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E08B6">
              <w:rPr>
                <w:rFonts w:ascii="Arial" w:hAnsi="Arial" w:cs="Arial"/>
                <w:sz w:val="20"/>
                <w:szCs w:val="20"/>
              </w:rPr>
              <w:t xml:space="preserve">CJC as </w:t>
            </w:r>
            <w:r w:rsidR="002040E3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3E08B6">
              <w:rPr>
                <w:rFonts w:ascii="Arial" w:hAnsi="Arial" w:cs="Arial"/>
                <w:sz w:val="20"/>
                <w:szCs w:val="20"/>
              </w:rPr>
              <w:t>document</w:t>
            </w:r>
            <w:r w:rsidR="002040E3">
              <w:rPr>
                <w:rFonts w:ascii="Arial" w:hAnsi="Arial" w:cs="Arial"/>
                <w:sz w:val="20"/>
                <w:szCs w:val="20"/>
              </w:rPr>
              <w:t>s</w:t>
            </w:r>
            <w:r w:rsidR="003E08B6">
              <w:rPr>
                <w:rFonts w:ascii="Arial" w:hAnsi="Arial" w:cs="Arial"/>
                <w:sz w:val="20"/>
                <w:szCs w:val="20"/>
              </w:rPr>
              <w:t xml:space="preserve"> the process and scale</w:t>
            </w:r>
            <w:r w:rsidR="002040E3">
              <w:rPr>
                <w:rFonts w:ascii="Arial" w:hAnsi="Arial" w:cs="Arial"/>
                <w:sz w:val="20"/>
                <w:szCs w:val="20"/>
              </w:rPr>
              <w:t>s</w:t>
            </w:r>
            <w:r w:rsidR="003E08B6">
              <w:rPr>
                <w:rFonts w:ascii="Arial" w:hAnsi="Arial" w:cs="Arial"/>
                <w:sz w:val="20"/>
                <w:szCs w:val="20"/>
              </w:rPr>
              <w:t xml:space="preserve"> the program up for other counties to adopt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A75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F2B866E" w14:textId="77777777" w:rsidR="00886AA6" w:rsidRDefault="00886AA6" w:rsidP="00490F1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46F5F1" w14:textId="5FEBFFC6" w:rsidR="001B3584" w:rsidRDefault="00DB0426" w:rsidP="00490F1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94F5B">
              <w:rPr>
                <w:rFonts w:ascii="Arial" w:hAnsi="Arial" w:cs="Arial"/>
                <w:sz w:val="20"/>
                <w:szCs w:val="20"/>
              </w:rPr>
              <w:t>CJC</w:t>
            </w:r>
            <w:r>
              <w:rPr>
                <w:rFonts w:ascii="Arial" w:hAnsi="Arial" w:cs="Arial"/>
                <w:sz w:val="20"/>
                <w:szCs w:val="20"/>
              </w:rPr>
              <w:t xml:space="preserve"> is seeking training and technical assistance from a multi-disciplinary te</w:t>
            </w:r>
            <w:r w:rsidR="00422338">
              <w:rPr>
                <w:rFonts w:ascii="Arial" w:hAnsi="Arial" w:cs="Arial"/>
                <w:sz w:val="20"/>
                <w:szCs w:val="20"/>
              </w:rPr>
              <w:t xml:space="preserve">am to perform </w:t>
            </w:r>
            <w:r w:rsidR="00BC5973">
              <w:rPr>
                <w:rFonts w:ascii="Arial" w:hAnsi="Arial" w:cs="Arial"/>
                <w:sz w:val="20"/>
                <w:szCs w:val="20"/>
              </w:rPr>
              <w:t>3</w:t>
            </w:r>
            <w:r w:rsidR="00E94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338">
              <w:rPr>
                <w:rFonts w:ascii="Arial" w:hAnsi="Arial" w:cs="Arial"/>
                <w:sz w:val="20"/>
                <w:szCs w:val="20"/>
              </w:rPr>
              <w:t xml:space="preserve">tasks: </w:t>
            </w: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886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0E3">
              <w:rPr>
                <w:rFonts w:ascii="Arial" w:hAnsi="Arial" w:cs="Arial"/>
                <w:sz w:val="20"/>
                <w:szCs w:val="20"/>
              </w:rPr>
              <w:t>d</w:t>
            </w:r>
            <w:r w:rsidR="00886AA6">
              <w:rPr>
                <w:rFonts w:ascii="Arial" w:hAnsi="Arial" w:cs="Arial"/>
                <w:sz w:val="20"/>
                <w:szCs w:val="20"/>
              </w:rPr>
              <w:t xml:space="preserve">evelop an implementation plan </w:t>
            </w:r>
            <w:r w:rsidR="00E94F5B">
              <w:rPr>
                <w:rFonts w:ascii="Arial" w:hAnsi="Arial" w:cs="Arial"/>
                <w:sz w:val="20"/>
                <w:szCs w:val="20"/>
              </w:rPr>
              <w:t xml:space="preserve">for Lane and Klamath Counties; 2) advise on performance and outcome </w:t>
            </w:r>
            <w:r w:rsidR="00886AA6">
              <w:rPr>
                <w:rFonts w:ascii="Arial" w:hAnsi="Arial" w:cs="Arial"/>
                <w:sz w:val="20"/>
                <w:szCs w:val="20"/>
              </w:rPr>
              <w:t xml:space="preserve">measures </w:t>
            </w:r>
            <w:r w:rsidR="00E94F5B">
              <w:rPr>
                <w:rFonts w:ascii="Arial" w:hAnsi="Arial" w:cs="Arial"/>
                <w:sz w:val="20"/>
                <w:szCs w:val="20"/>
              </w:rPr>
              <w:t xml:space="preserve">for counties implementing the </w:t>
            </w:r>
            <w:r w:rsidR="00417B6C">
              <w:rPr>
                <w:rFonts w:ascii="Arial" w:hAnsi="Arial" w:cs="Arial"/>
                <w:sz w:val="20"/>
                <w:szCs w:val="20"/>
              </w:rPr>
              <w:t xml:space="preserve">Marion County </w:t>
            </w:r>
            <w:r w:rsidR="001845C4">
              <w:rPr>
                <w:rFonts w:ascii="Arial" w:hAnsi="Arial" w:cs="Arial"/>
                <w:sz w:val="20"/>
                <w:szCs w:val="20"/>
              </w:rPr>
              <w:t>model</w:t>
            </w:r>
            <w:r w:rsidR="001B35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40E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F75F2">
              <w:rPr>
                <w:rFonts w:ascii="Arial" w:hAnsi="Arial" w:cs="Arial"/>
                <w:sz w:val="20"/>
                <w:szCs w:val="20"/>
              </w:rPr>
              <w:t>3</w:t>
            </w:r>
            <w:r w:rsidR="001B3584">
              <w:rPr>
                <w:rFonts w:ascii="Arial" w:hAnsi="Arial" w:cs="Arial"/>
                <w:sz w:val="20"/>
                <w:szCs w:val="20"/>
              </w:rPr>
              <w:t>)</w:t>
            </w:r>
            <w:r w:rsidR="00490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5F2">
              <w:rPr>
                <w:rFonts w:ascii="Arial" w:hAnsi="Arial" w:cs="Arial"/>
                <w:sz w:val="20"/>
                <w:szCs w:val="20"/>
              </w:rPr>
              <w:t xml:space="preserve">work with CJC to </w:t>
            </w:r>
            <w:r w:rsidR="00FF75F2" w:rsidRPr="00FF75F2">
              <w:rPr>
                <w:rFonts w:ascii="Arial" w:hAnsi="Arial" w:cs="Arial"/>
                <w:sz w:val="20"/>
                <w:szCs w:val="20"/>
              </w:rPr>
              <w:t xml:space="preserve">document </w:t>
            </w:r>
            <w:r w:rsidR="00FF75F2">
              <w:rPr>
                <w:rFonts w:ascii="Arial" w:hAnsi="Arial" w:cs="Arial"/>
                <w:sz w:val="20"/>
                <w:szCs w:val="20"/>
              </w:rPr>
              <w:t>the implementation process and prepare resources for other counties to replicate the process</w:t>
            </w:r>
            <w:r w:rsidR="004613FF">
              <w:rPr>
                <w:rFonts w:ascii="Arial" w:hAnsi="Arial" w:cs="Arial"/>
                <w:sz w:val="20"/>
                <w:szCs w:val="20"/>
              </w:rPr>
              <w:t>.</w:t>
            </w:r>
            <w:r w:rsidR="007874D1">
              <w:rPr>
                <w:rFonts w:ascii="Arial" w:hAnsi="Arial" w:cs="Arial"/>
                <w:sz w:val="20"/>
                <w:szCs w:val="20"/>
              </w:rPr>
              <w:t xml:space="preserve"> The selected </w:t>
            </w:r>
            <w:r w:rsidR="002040E3">
              <w:rPr>
                <w:rFonts w:ascii="Arial" w:hAnsi="Arial" w:cs="Arial"/>
                <w:sz w:val="20"/>
                <w:szCs w:val="20"/>
              </w:rPr>
              <w:t>P</w:t>
            </w:r>
            <w:r w:rsidR="007874D1">
              <w:rPr>
                <w:rFonts w:ascii="Arial" w:hAnsi="Arial" w:cs="Arial"/>
                <w:sz w:val="20"/>
                <w:szCs w:val="20"/>
              </w:rPr>
              <w:t>rovider will have experience in implement</w:t>
            </w:r>
            <w:r w:rsidR="002040E3">
              <w:rPr>
                <w:rFonts w:ascii="Arial" w:hAnsi="Arial" w:cs="Arial"/>
                <w:sz w:val="20"/>
                <w:szCs w:val="20"/>
              </w:rPr>
              <w:t>in</w:t>
            </w:r>
            <w:r w:rsidR="002F6892">
              <w:rPr>
                <w:rFonts w:ascii="Arial" w:hAnsi="Arial" w:cs="Arial"/>
                <w:sz w:val="20"/>
                <w:szCs w:val="20"/>
              </w:rPr>
              <w:t>g</w:t>
            </w:r>
            <w:r w:rsidR="00BC5973">
              <w:rPr>
                <w:rFonts w:ascii="Arial" w:hAnsi="Arial" w:cs="Arial"/>
                <w:sz w:val="20"/>
                <w:szCs w:val="20"/>
              </w:rPr>
              <w:t xml:space="preserve"> criminal justice interventions</w:t>
            </w:r>
            <w:r w:rsidR="002533C0">
              <w:rPr>
                <w:rFonts w:ascii="Arial" w:hAnsi="Arial" w:cs="Arial"/>
                <w:sz w:val="20"/>
                <w:szCs w:val="20"/>
              </w:rPr>
              <w:t>, performance measurement</w:t>
            </w:r>
            <w:r w:rsidR="002040E3">
              <w:rPr>
                <w:rFonts w:ascii="Arial" w:hAnsi="Arial" w:cs="Arial"/>
                <w:sz w:val="20"/>
                <w:szCs w:val="20"/>
              </w:rPr>
              <w:t>s</w:t>
            </w:r>
            <w:r w:rsidR="002533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874D1">
              <w:rPr>
                <w:rFonts w:ascii="Arial" w:hAnsi="Arial" w:cs="Arial"/>
                <w:sz w:val="20"/>
                <w:szCs w:val="20"/>
              </w:rPr>
              <w:t>and</w:t>
            </w:r>
            <w:r w:rsidR="002533C0">
              <w:rPr>
                <w:rFonts w:ascii="Arial" w:hAnsi="Arial" w:cs="Arial"/>
                <w:sz w:val="20"/>
                <w:szCs w:val="20"/>
              </w:rPr>
              <w:t xml:space="preserve"> process evaluation</w:t>
            </w:r>
            <w:r w:rsidR="002040E3">
              <w:rPr>
                <w:rFonts w:ascii="Arial" w:hAnsi="Arial" w:cs="Arial"/>
                <w:sz w:val="20"/>
                <w:szCs w:val="20"/>
              </w:rPr>
              <w:t>s</w:t>
            </w:r>
            <w:r w:rsidR="00E94F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6B34DB" w14:textId="77777777" w:rsidR="001B3584" w:rsidRDefault="001B3584" w:rsidP="00490F1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4816DB7" w14:textId="591AD30D" w:rsidR="00335180" w:rsidRPr="003E42B7" w:rsidRDefault="007874D1" w:rsidP="00490F1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Oregon sees </w:t>
            </w:r>
            <w:r w:rsidR="001B3584">
              <w:rPr>
                <w:rFonts w:ascii="Arial" w:hAnsi="Arial" w:cs="Arial"/>
                <w:sz w:val="20"/>
                <w:szCs w:val="20"/>
              </w:rPr>
              <w:t xml:space="preserve">an opportunity to </w:t>
            </w:r>
            <w:r w:rsidR="00EF4B89">
              <w:rPr>
                <w:rFonts w:ascii="Arial" w:hAnsi="Arial" w:cs="Arial"/>
                <w:sz w:val="20"/>
                <w:szCs w:val="20"/>
              </w:rPr>
              <w:t>crea</w:t>
            </w:r>
            <w:r w:rsidR="001B3584">
              <w:rPr>
                <w:rFonts w:ascii="Arial" w:hAnsi="Arial" w:cs="Arial"/>
                <w:sz w:val="20"/>
                <w:szCs w:val="20"/>
              </w:rPr>
              <w:t xml:space="preserve">te a system that could be replicated </w:t>
            </w:r>
            <w:r w:rsidR="00EF4B89">
              <w:rPr>
                <w:rFonts w:ascii="Arial" w:hAnsi="Arial" w:cs="Arial"/>
                <w:sz w:val="20"/>
                <w:szCs w:val="20"/>
              </w:rPr>
              <w:t>in other counties around the state.</w:t>
            </w:r>
            <w:r w:rsidR="001B3584">
              <w:rPr>
                <w:rFonts w:ascii="Arial" w:hAnsi="Arial" w:cs="Arial"/>
                <w:sz w:val="20"/>
                <w:szCs w:val="20"/>
              </w:rPr>
              <w:t xml:space="preserve"> Creating a </w:t>
            </w:r>
            <w:r>
              <w:rPr>
                <w:rFonts w:ascii="Arial" w:hAnsi="Arial" w:cs="Arial"/>
                <w:sz w:val="20"/>
                <w:szCs w:val="20"/>
              </w:rPr>
              <w:t>rep</w:t>
            </w:r>
            <w:r w:rsidR="002533C0">
              <w:rPr>
                <w:rFonts w:ascii="Arial" w:hAnsi="Arial" w:cs="Arial"/>
                <w:sz w:val="20"/>
                <w:szCs w:val="20"/>
              </w:rPr>
              <w:t>lic</w:t>
            </w:r>
            <w:r>
              <w:rPr>
                <w:rFonts w:ascii="Arial" w:hAnsi="Arial" w:cs="Arial"/>
                <w:sz w:val="20"/>
                <w:szCs w:val="20"/>
              </w:rPr>
              <w:t xml:space="preserve">able </w:t>
            </w:r>
            <w:r w:rsidR="001B3584">
              <w:rPr>
                <w:rFonts w:ascii="Arial" w:hAnsi="Arial" w:cs="Arial"/>
                <w:sz w:val="20"/>
                <w:szCs w:val="20"/>
              </w:rPr>
              <w:t xml:space="preserve">plan for effective local programming and supervision to maintain nonviolent offenders in the community when </w:t>
            </w:r>
            <w:r w:rsidR="002533C0">
              <w:rPr>
                <w:rFonts w:ascii="Arial" w:hAnsi="Arial" w:cs="Arial"/>
                <w:sz w:val="20"/>
                <w:szCs w:val="20"/>
              </w:rPr>
              <w:t>appropriate</w:t>
            </w:r>
            <w:r w:rsidR="001B3584">
              <w:rPr>
                <w:rFonts w:ascii="Arial" w:hAnsi="Arial" w:cs="Arial"/>
                <w:sz w:val="20"/>
                <w:szCs w:val="20"/>
              </w:rPr>
              <w:t xml:space="preserve"> will further the state’s </w:t>
            </w:r>
            <w:r w:rsidR="00630128">
              <w:rPr>
                <w:rFonts w:ascii="Arial" w:hAnsi="Arial" w:cs="Arial"/>
                <w:sz w:val="20"/>
                <w:szCs w:val="20"/>
              </w:rPr>
              <w:t xml:space="preserve">JRI </w:t>
            </w:r>
            <w:r w:rsidR="001B3584">
              <w:rPr>
                <w:rFonts w:ascii="Arial" w:hAnsi="Arial" w:cs="Arial"/>
                <w:sz w:val="20"/>
                <w:szCs w:val="20"/>
              </w:rPr>
              <w:t>goals.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A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B6470C1" w14:textId="77777777" w:rsidR="00490F1F" w:rsidRDefault="00490F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6D4F" w:rsidRPr="003E42B7" w14:paraId="7B608DE3" w14:textId="77777777" w:rsidTr="00D72CFD">
        <w:tc>
          <w:tcPr>
            <w:tcW w:w="9350" w:type="dxa"/>
            <w:shd w:val="clear" w:color="auto" w:fill="BFBFBF"/>
          </w:tcPr>
          <w:p w14:paraId="56E3C745" w14:textId="2F333AD3" w:rsidR="003672CF" w:rsidRPr="003E42B7" w:rsidRDefault="003672CF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E42B7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OBJECTIVE</w:t>
            </w:r>
            <w:r w:rsidR="00E5026B" w:rsidRPr="003E42B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D6D4F" w:rsidRPr="003E42B7" w14:paraId="3C82C169" w14:textId="77777777" w:rsidTr="00D72CFD">
        <w:trPr>
          <w:trHeight w:val="710"/>
        </w:trPr>
        <w:tc>
          <w:tcPr>
            <w:tcW w:w="9350" w:type="dxa"/>
          </w:tcPr>
          <w:p w14:paraId="423025EA" w14:textId="77777777" w:rsidR="00155933" w:rsidRDefault="00155933" w:rsidP="001845C4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A5D78A" w14:textId="05AD58E3" w:rsidR="007368B7" w:rsidRPr="003E42B7" w:rsidRDefault="00D33068" w:rsidP="001845C4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88">
              <w:rPr>
                <w:rFonts w:ascii="Arial" w:hAnsi="Arial" w:cs="Arial"/>
                <w:color w:val="000000"/>
                <w:sz w:val="20"/>
                <w:szCs w:val="20"/>
              </w:rPr>
              <w:t xml:space="preserve">Through this </w:t>
            </w:r>
            <w:r w:rsidR="0096310C">
              <w:rPr>
                <w:rFonts w:ascii="Arial" w:hAnsi="Arial" w:cs="Arial"/>
                <w:color w:val="000000"/>
                <w:sz w:val="20"/>
                <w:szCs w:val="20"/>
              </w:rPr>
              <w:t>request for proposal (</w:t>
            </w:r>
            <w:r w:rsidRPr="002B6F88">
              <w:rPr>
                <w:rFonts w:ascii="Arial" w:hAnsi="Arial" w:cs="Arial"/>
                <w:color w:val="000000"/>
                <w:sz w:val="20"/>
                <w:szCs w:val="20"/>
              </w:rPr>
              <w:t>RFP</w:t>
            </w:r>
            <w:r w:rsidR="0096310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2B6F8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513F5">
              <w:rPr>
                <w:rFonts w:ascii="Arial" w:hAnsi="Arial" w:cs="Arial"/>
                <w:color w:val="000000"/>
                <w:sz w:val="20"/>
                <w:szCs w:val="20"/>
              </w:rPr>
              <w:t xml:space="preserve">BJA </w:t>
            </w:r>
            <w:r w:rsidRPr="002B6F88">
              <w:rPr>
                <w:rFonts w:ascii="Arial" w:hAnsi="Arial" w:cs="Arial"/>
                <w:color w:val="000000"/>
                <w:sz w:val="20"/>
                <w:szCs w:val="20"/>
              </w:rPr>
              <w:t xml:space="preserve">NTTAC is seeking a Provider to work with the </w:t>
            </w:r>
            <w:r w:rsidR="001845C4">
              <w:rPr>
                <w:rFonts w:ascii="Arial" w:hAnsi="Arial" w:cs="Arial"/>
                <w:color w:val="000000"/>
                <w:sz w:val="20"/>
                <w:szCs w:val="20"/>
              </w:rPr>
              <w:t>CJC</w:t>
            </w:r>
            <w:r w:rsidR="001845C4" w:rsidRPr="002B6F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6F88">
              <w:rPr>
                <w:rFonts w:ascii="Arial" w:hAnsi="Arial" w:cs="Arial"/>
                <w:color w:val="000000"/>
                <w:sz w:val="20"/>
                <w:szCs w:val="20"/>
              </w:rPr>
              <w:t>to accomplish the following objectives:</w:t>
            </w:r>
          </w:p>
          <w:p w14:paraId="660CF36C" w14:textId="0FE67564" w:rsidR="00BC5973" w:rsidRDefault="00D33068" w:rsidP="001845C4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</w:t>
            </w:r>
            <w:r w:rsidR="00BC5973">
              <w:rPr>
                <w:rFonts w:ascii="Arial" w:hAnsi="Arial" w:cs="Arial"/>
                <w:sz w:val="20"/>
                <w:szCs w:val="20"/>
              </w:rPr>
              <w:t xml:space="preserve"> plan for implementing the Marion County model in Lane and Klamath Counties in consultation with the CJC and county stakeholders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063B7A" w14:textId="7BC02EAF" w:rsidR="00BC5973" w:rsidRDefault="00BC5973" w:rsidP="001845C4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Advise on performance and outcome measures for counties implementing the Marion County </w:t>
            </w:r>
            <w:r w:rsidR="001845C4">
              <w:rPr>
                <w:rFonts w:ascii="Arial" w:hAnsi="Arial" w:cs="Arial"/>
                <w:sz w:val="20"/>
                <w:szCs w:val="20"/>
              </w:rPr>
              <w:t>model</w:t>
            </w:r>
            <w:r w:rsidR="00D3306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EA9DB9" w14:textId="7D482115" w:rsidR="00DB50E4" w:rsidRDefault="00DB50E4" w:rsidP="001845C4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CJC to </w:t>
            </w:r>
            <w:r w:rsidRPr="00FF75F2">
              <w:rPr>
                <w:rFonts w:ascii="Arial" w:hAnsi="Arial" w:cs="Arial"/>
                <w:sz w:val="20"/>
                <w:szCs w:val="20"/>
              </w:rPr>
              <w:t xml:space="preserve">document </w:t>
            </w:r>
            <w:r>
              <w:rPr>
                <w:rFonts w:ascii="Arial" w:hAnsi="Arial" w:cs="Arial"/>
                <w:sz w:val="20"/>
                <w:szCs w:val="20"/>
              </w:rPr>
              <w:t>the implementation process and prepare resources for other counties to replicate the process</w:t>
            </w:r>
            <w:r w:rsidR="00D330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412058" w14:textId="77777777" w:rsidR="00635487" w:rsidRPr="00686D30" w:rsidRDefault="00635487" w:rsidP="001845C4">
            <w:pPr>
              <w:pStyle w:val="ListParagraph"/>
              <w:spacing w:after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4F" w:rsidRPr="003E42B7" w14:paraId="3CE4BEB4" w14:textId="77777777" w:rsidTr="00D72CFD">
        <w:tc>
          <w:tcPr>
            <w:tcW w:w="9350" w:type="dxa"/>
            <w:shd w:val="clear" w:color="auto" w:fill="BFBFBF"/>
          </w:tcPr>
          <w:p w14:paraId="7F42B348" w14:textId="77777777" w:rsidR="008F554F" w:rsidRPr="003E42B7" w:rsidRDefault="008F554F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E42B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95DED" w:rsidRPr="003E42B7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3E42B7">
              <w:rPr>
                <w:rFonts w:ascii="Arial" w:hAnsi="Arial" w:cs="Arial"/>
                <w:b/>
                <w:sz w:val="20"/>
                <w:szCs w:val="20"/>
              </w:rPr>
              <w:t>. DELIVERABLE</w:t>
            </w:r>
            <w:r w:rsidR="00586109" w:rsidRPr="003E42B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D6D4F" w:rsidRPr="003E42B7" w14:paraId="195D27C3" w14:textId="77777777" w:rsidTr="00D72CFD">
        <w:trPr>
          <w:trHeight w:val="557"/>
        </w:trPr>
        <w:tc>
          <w:tcPr>
            <w:tcW w:w="9350" w:type="dxa"/>
          </w:tcPr>
          <w:p w14:paraId="2E74C872" w14:textId="77777777" w:rsidR="008F554F" w:rsidRPr="003E42B7" w:rsidRDefault="008F554F" w:rsidP="00184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0A14D0" w14:textId="77777777" w:rsidR="0038393B" w:rsidRPr="003E42B7" w:rsidRDefault="0038393B" w:rsidP="00184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the deliverables the applicant proposes to create in order to accomplish the objectives of this engagement, t</w:t>
            </w:r>
            <w:r w:rsidRPr="003E42B7">
              <w:rPr>
                <w:rFonts w:ascii="Arial" w:hAnsi="Arial" w:cs="Arial"/>
                <w:sz w:val="20"/>
                <w:szCs w:val="20"/>
              </w:rPr>
              <w:t>he following deliverables will be required for this engagement:</w:t>
            </w:r>
          </w:p>
          <w:p w14:paraId="75066454" w14:textId="779A968D" w:rsidR="00182D98" w:rsidRPr="003E42B7" w:rsidRDefault="00182D98" w:rsidP="001845C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42B7">
              <w:rPr>
                <w:rFonts w:ascii="Arial" w:hAnsi="Arial" w:cs="Arial"/>
                <w:sz w:val="20"/>
                <w:szCs w:val="20"/>
              </w:rPr>
              <w:t>De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3E42B7">
              <w:rPr>
                <w:rFonts w:ascii="Arial" w:hAnsi="Arial" w:cs="Arial"/>
                <w:sz w:val="20"/>
                <w:szCs w:val="20"/>
              </w:rPr>
              <w:t>el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op</w:t>
            </w:r>
            <w:r w:rsidRPr="003E42B7">
              <w:rPr>
                <w:rFonts w:ascii="Arial" w:hAnsi="Arial" w:cs="Arial"/>
                <w:sz w:val="20"/>
                <w:szCs w:val="20"/>
              </w:rPr>
              <w:t>,</w:t>
            </w:r>
            <w:r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in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c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oord</w:t>
            </w:r>
            <w:r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z w:val="20"/>
                <w:szCs w:val="20"/>
              </w:rPr>
              <w:t>ati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E42B7">
              <w:rPr>
                <w:rFonts w:ascii="Arial" w:hAnsi="Arial" w:cs="Arial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z w:val="20"/>
                <w:szCs w:val="20"/>
              </w:rPr>
              <w:t>h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803A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  <w:r w:rsidRPr="003E42B7">
              <w:rPr>
                <w:rFonts w:ascii="Arial" w:hAnsi="Arial" w:cs="Arial"/>
                <w:sz w:val="20"/>
                <w:szCs w:val="20"/>
              </w:rPr>
              <w:t>,</w:t>
            </w:r>
            <w:r w:rsidRPr="003E42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a technical assistance </w:t>
            </w:r>
            <w:r w:rsidR="007803A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(TA) </w:t>
            </w:r>
            <w:r w:rsidRPr="003E42B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plan</w:t>
            </w:r>
            <w:r w:rsidRPr="003E42B7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z w:val="20"/>
                <w:szCs w:val="20"/>
              </w:rPr>
              <w:t>h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gu</w:t>
            </w:r>
            <w:r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E42B7">
              <w:rPr>
                <w:rFonts w:ascii="Arial" w:hAnsi="Arial" w:cs="Arial"/>
                <w:sz w:val="20"/>
                <w:szCs w:val="20"/>
              </w:rPr>
              <w:t>el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z w:val="20"/>
                <w:szCs w:val="20"/>
              </w:rPr>
              <w:t>s</w:t>
            </w:r>
            <w:r w:rsidRPr="003E42B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E42B7">
              <w:rPr>
                <w:rFonts w:ascii="Arial" w:hAnsi="Arial" w:cs="Arial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the assessment</w:t>
            </w:r>
            <w:r w:rsidRPr="003E42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E42B7">
              <w:rPr>
                <w:rFonts w:ascii="Arial" w:hAnsi="Arial" w:cs="Arial"/>
                <w:sz w:val="20"/>
                <w:szCs w:val="20"/>
              </w:rPr>
              <w:t>eet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z w:val="20"/>
                <w:szCs w:val="20"/>
              </w:rPr>
              <w:t>g</w:t>
            </w:r>
            <w:r w:rsidRPr="003E42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c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z w:val="20"/>
                <w:szCs w:val="20"/>
              </w:rPr>
              <w:t>itic</w:t>
            </w:r>
            <w:r w:rsidRPr="003E42B7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3E42B7">
              <w:rPr>
                <w:rFonts w:ascii="Arial" w:hAnsi="Arial" w:cs="Arial"/>
                <w:sz w:val="20"/>
                <w:szCs w:val="20"/>
              </w:rPr>
              <w:t>l</w:t>
            </w:r>
            <w:r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E42B7">
              <w:rPr>
                <w:rFonts w:ascii="Arial" w:hAnsi="Arial" w:cs="Arial"/>
                <w:sz w:val="20"/>
                <w:szCs w:val="20"/>
              </w:rPr>
              <w:t>ea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E42B7">
              <w:rPr>
                <w:rFonts w:ascii="Arial" w:hAnsi="Arial" w:cs="Arial"/>
                <w:sz w:val="20"/>
                <w:szCs w:val="20"/>
              </w:rPr>
              <w:t>li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E42B7">
              <w:rPr>
                <w:rFonts w:ascii="Arial" w:hAnsi="Arial" w:cs="Arial"/>
                <w:sz w:val="20"/>
                <w:szCs w:val="20"/>
              </w:rPr>
              <w:t>,</w:t>
            </w:r>
            <w:r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z w:val="20"/>
                <w:szCs w:val="20"/>
              </w:rPr>
              <w:t>ch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3E42B7">
              <w:rPr>
                <w:rFonts w:ascii="Arial" w:hAnsi="Arial" w:cs="Arial"/>
                <w:sz w:val="20"/>
                <w:szCs w:val="20"/>
              </w:rPr>
              <w:t>ill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E42B7">
              <w:rPr>
                <w:rFonts w:ascii="Arial" w:hAnsi="Arial" w:cs="Arial"/>
                <w:sz w:val="20"/>
                <w:szCs w:val="20"/>
              </w:rPr>
              <w:t>eli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z w:val="20"/>
                <w:szCs w:val="20"/>
              </w:rPr>
              <w:t>ed</w:t>
            </w:r>
            <w:r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BJ</w:t>
            </w:r>
            <w:r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3E42B7">
              <w:rPr>
                <w:rFonts w:ascii="Arial" w:hAnsi="Arial" w:cs="Arial"/>
                <w:sz w:val="20"/>
                <w:szCs w:val="20"/>
              </w:rPr>
              <w:t>C</w:t>
            </w:r>
            <w:r w:rsidRPr="003E42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pr</w:t>
            </w:r>
            <w:r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E42B7">
              <w:rPr>
                <w:rFonts w:ascii="Arial" w:hAnsi="Arial" w:cs="Arial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to e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3E42B7">
              <w:rPr>
                <w:rFonts w:ascii="Arial" w:hAnsi="Arial" w:cs="Arial"/>
                <w:sz w:val="20"/>
                <w:szCs w:val="20"/>
              </w:rPr>
              <w:t>ec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E42B7">
              <w:rPr>
                <w:rFonts w:ascii="Arial" w:hAnsi="Arial" w:cs="Arial"/>
                <w:sz w:val="20"/>
                <w:szCs w:val="20"/>
              </w:rPr>
              <w:t>ti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z w:val="20"/>
                <w:szCs w:val="20"/>
              </w:rPr>
              <w:t>g</w:t>
            </w:r>
            <w:r w:rsidRPr="003E42B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3E42B7">
              <w:rPr>
                <w:rFonts w:ascii="Arial" w:hAnsi="Arial" w:cs="Arial"/>
                <w:sz w:val="20"/>
                <w:szCs w:val="20"/>
              </w:rPr>
              <w:t>ices</w:t>
            </w:r>
            <w:r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3E42B7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3E42B7">
              <w:rPr>
                <w:rFonts w:ascii="Arial" w:hAnsi="Arial" w:cs="Arial"/>
                <w:sz w:val="20"/>
                <w:szCs w:val="20"/>
              </w:rPr>
              <w:t>s</w:t>
            </w:r>
            <w:r w:rsidRPr="003E42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803AC">
              <w:rPr>
                <w:rFonts w:ascii="Arial" w:hAnsi="Arial" w:cs="Arial"/>
                <w:spacing w:val="-2"/>
                <w:sz w:val="20"/>
                <w:szCs w:val="20"/>
              </w:rPr>
              <w:t xml:space="preserve">of </w:t>
            </w:r>
            <w:r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E42B7">
              <w:rPr>
                <w:rFonts w:ascii="Arial" w:hAnsi="Arial" w:cs="Arial"/>
                <w:sz w:val="20"/>
                <w:szCs w:val="20"/>
              </w:rPr>
              <w:t>ta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E42B7">
              <w:rPr>
                <w:rFonts w:ascii="Arial" w:hAnsi="Arial" w:cs="Arial"/>
                <w:sz w:val="20"/>
                <w:szCs w:val="20"/>
              </w:rPr>
              <w:t>f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E42B7">
              <w:rPr>
                <w:rFonts w:ascii="Arial" w:hAnsi="Arial" w:cs="Arial"/>
                <w:sz w:val="20"/>
                <w:szCs w:val="20"/>
              </w:rPr>
              <w:t>d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E42B7">
              <w:rPr>
                <w:rFonts w:ascii="Arial" w:hAnsi="Arial" w:cs="Arial"/>
                <w:sz w:val="20"/>
                <w:szCs w:val="20"/>
              </w:rPr>
              <w:t>f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E42B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E42B7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E42B7">
              <w:rPr>
                <w:rFonts w:ascii="Arial" w:hAnsi="Arial" w:cs="Arial"/>
                <w:sz w:val="20"/>
                <w:szCs w:val="20"/>
              </w:rPr>
              <w:t>ce</w:t>
            </w:r>
            <w:r w:rsidRPr="003E42B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l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is</w:t>
            </w:r>
            <w:r w:rsidRPr="003E42B7">
              <w:rPr>
                <w:rFonts w:ascii="Arial" w:hAnsi="Arial" w:cs="Arial"/>
                <w:sz w:val="20"/>
                <w:szCs w:val="20"/>
              </w:rPr>
              <w:t>ted</w:t>
            </w:r>
            <w:r w:rsidRPr="003E42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in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e executed</w:t>
            </w:r>
            <w:r w:rsidR="00893970">
              <w:rPr>
                <w:rFonts w:ascii="Arial" w:hAnsi="Arial" w:cs="Arial"/>
                <w:spacing w:val="2"/>
                <w:sz w:val="20"/>
                <w:szCs w:val="20"/>
              </w:rPr>
              <w:t xml:space="preserve"> statement of work</w:t>
            </w:r>
            <w:r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93970"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r w:rsidRPr="003E42B7">
              <w:rPr>
                <w:rFonts w:ascii="Arial" w:hAnsi="Arial" w:cs="Arial"/>
                <w:sz w:val="20"/>
                <w:szCs w:val="20"/>
              </w:rPr>
              <w:t>SO</w:t>
            </w:r>
            <w:r w:rsidRPr="003E42B7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="00893970">
              <w:rPr>
                <w:rFonts w:ascii="Arial" w:hAnsi="Arial" w:cs="Arial"/>
                <w:spacing w:val="2"/>
                <w:sz w:val="20"/>
                <w:szCs w:val="20"/>
              </w:rPr>
              <w:t>)</w:t>
            </w:r>
            <w:r w:rsidR="007803AC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  <w:p w14:paraId="1143F237" w14:textId="78F47C72" w:rsidR="00182D98" w:rsidRPr="003E42B7" w:rsidRDefault="007803AC" w:rsidP="001845C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Provide m</w:t>
            </w:r>
            <w:r w:rsidR="00893970">
              <w:rPr>
                <w:rFonts w:ascii="Arial" w:hAnsi="Arial" w:cs="Arial"/>
                <w:spacing w:val="2"/>
                <w:sz w:val="20"/>
                <w:szCs w:val="20"/>
              </w:rPr>
              <w:t xml:space="preserve">onthly </w:t>
            </w:r>
            <w:r w:rsidR="00A16B25" w:rsidRPr="003E42B7">
              <w:rPr>
                <w:rFonts w:ascii="Arial" w:hAnsi="Arial" w:cs="Arial"/>
                <w:b/>
                <w:i/>
                <w:spacing w:val="2"/>
                <w:sz w:val="20"/>
                <w:szCs w:val="20"/>
                <w:u w:val="single"/>
              </w:rPr>
              <w:t>status update</w:t>
            </w:r>
            <w:r w:rsidR="00893970">
              <w:rPr>
                <w:rFonts w:ascii="Arial" w:hAnsi="Arial" w:cs="Arial"/>
                <w:b/>
                <w:i/>
                <w:spacing w:val="2"/>
                <w:sz w:val="20"/>
                <w:szCs w:val="20"/>
                <w:u w:val="single"/>
              </w:rPr>
              <w:t>s</w:t>
            </w:r>
            <w:r w:rsidR="00A16B25">
              <w:rPr>
                <w:rFonts w:ascii="Arial" w:hAnsi="Arial" w:cs="Arial"/>
                <w:spacing w:val="2"/>
                <w:sz w:val="20"/>
                <w:szCs w:val="20"/>
              </w:rPr>
              <w:t xml:space="preserve">, along with an additional update </w:t>
            </w:r>
            <w:r w:rsidR="003857DF">
              <w:rPr>
                <w:rFonts w:ascii="Arial" w:hAnsi="Arial" w:cs="Arial"/>
                <w:spacing w:val="2"/>
                <w:sz w:val="20"/>
                <w:szCs w:val="20"/>
              </w:rPr>
              <w:t>within two</w:t>
            </w:r>
            <w:r w:rsidR="00A16B25" w:rsidRPr="003E42B7">
              <w:rPr>
                <w:rFonts w:ascii="Arial" w:hAnsi="Arial" w:cs="Arial"/>
                <w:spacing w:val="2"/>
                <w:sz w:val="20"/>
                <w:szCs w:val="20"/>
              </w:rPr>
              <w:t xml:space="preserve"> weeks of the site visit</w:t>
            </w:r>
            <w:r w:rsidR="00A16B25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="00A16B25" w:rsidRPr="003E42B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993685" w:rsidRPr="003E42B7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ate</w:t>
            </w:r>
            <w:r w:rsidR="00993685" w:rsidRPr="003E42B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993685" w:rsidRPr="003E42B7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w</w:t>
            </w:r>
            <w:r w:rsidR="00993685"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3"/>
                <w:sz w:val="20"/>
                <w:szCs w:val="20"/>
              </w:rPr>
              <w:t>the e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="00993685" w:rsidRPr="003E42B7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="00993685" w:rsidRPr="003E42B7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t is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pro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ss</w:t>
            </w:r>
            <w:r w:rsidR="00993685" w:rsidRPr="003E42B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g</w:t>
            </w:r>
            <w:r w:rsidR="00993685" w:rsidRPr="003E42B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as</w:t>
            </w:r>
            <w:r w:rsidR="00993685" w:rsidRPr="003E42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c</w:t>
            </w:r>
            <w:r w:rsidR="00993685" w:rsidRPr="003E42B7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993685" w:rsidRPr="003E42B7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ed</w:t>
            </w:r>
            <w:r w:rsidR="00993685"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to t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93685" w:rsidRPr="003E42B7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="00993685"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la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,</w:t>
            </w:r>
            <w:r w:rsidR="00993685"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d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pro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2"/>
                <w:sz w:val="20"/>
                <w:szCs w:val="20"/>
              </w:rPr>
              <w:t>BJ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="00993685"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N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C</w:t>
            </w:r>
            <w:r w:rsidR="00993685"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="00993685"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h</w:t>
            </w:r>
            <w:r w:rsidR="00993685"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y</w:t>
            </w:r>
            <w:r w:rsidR="00993685" w:rsidRPr="003E42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="00993685" w:rsidRPr="003E42B7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ied</w:t>
            </w:r>
            <w:r w:rsidR="00993685"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="00993685" w:rsidRPr="003E42B7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s</w:t>
            </w:r>
            <w:r w:rsidR="00993685" w:rsidRPr="003E42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r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ssu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es</w:t>
            </w:r>
            <w:r w:rsidR="00993685"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993685" w:rsidRPr="003E42B7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y</w:t>
            </w:r>
            <w:r w:rsidR="00993685"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act</w:t>
            </w:r>
            <w:r w:rsidR="00993685"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="00993685" w:rsidRPr="003E42B7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="00993685" w:rsidRPr="003E42B7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993685" w:rsidRPr="003E42B7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m</w:t>
            </w:r>
            <w:r w:rsidR="00993685" w:rsidRPr="003E42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ali</w:t>
            </w:r>
            <w:r w:rsidR="00993685"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,</w:t>
            </w:r>
            <w:r w:rsidR="00993685"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c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le,</w:t>
            </w:r>
            <w:r w:rsidR="00993685"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r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c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="00993685"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993685" w:rsidRPr="003E42B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ecti</w:t>
            </w:r>
            <w:r w:rsidR="00993685" w:rsidRPr="003E42B7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993685" w:rsidRPr="003E42B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AFD9A8" w14:textId="68E519C5" w:rsidR="00AF657E" w:rsidRPr="003E42B7" w:rsidRDefault="007803AC" w:rsidP="001845C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 a</w:t>
            </w:r>
            <w:r w:rsidR="00AF657E" w:rsidRPr="003E42B7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="00AF657E" w:rsidRPr="003E42B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PowerPoint presentations, handouts, materials, documents</w:t>
            </w:r>
            <w:r w:rsidR="009631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,</w:t>
            </w:r>
            <w:r w:rsidR="00AF657E" w:rsidRPr="003E42B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or job aids</w:t>
            </w:r>
            <w:r w:rsidR="00AF657E" w:rsidRPr="003E42B7">
              <w:rPr>
                <w:rFonts w:ascii="Arial" w:hAnsi="Arial" w:cs="Arial"/>
                <w:sz w:val="20"/>
                <w:szCs w:val="20"/>
              </w:rPr>
              <w:t xml:space="preserve"> provided to the collaborative agencies during training and strategic planning sessions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3DEC47" w14:textId="381A8650" w:rsidR="008F78BE" w:rsidRPr="003E42B7" w:rsidRDefault="006C722C" w:rsidP="001845C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42B7">
              <w:rPr>
                <w:rFonts w:ascii="Arial" w:hAnsi="Arial" w:cs="Arial"/>
                <w:sz w:val="20"/>
                <w:szCs w:val="20"/>
              </w:rPr>
              <w:t xml:space="preserve">Compile </w:t>
            </w:r>
            <w:r w:rsidR="00DB1BB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E42B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comprehensive report,</w:t>
            </w:r>
            <w:r w:rsidRPr="003E42B7">
              <w:rPr>
                <w:rFonts w:ascii="Arial" w:hAnsi="Arial" w:cs="Arial"/>
                <w:sz w:val="20"/>
                <w:szCs w:val="20"/>
              </w:rPr>
              <w:t xml:space="preserve"> including an executive </w:t>
            </w:r>
            <w:proofErr w:type="gramStart"/>
            <w:r w:rsidRPr="003E42B7">
              <w:rPr>
                <w:rFonts w:ascii="Arial" w:hAnsi="Arial" w:cs="Arial"/>
                <w:sz w:val="20"/>
                <w:szCs w:val="20"/>
              </w:rPr>
              <w:t>summary</w:t>
            </w:r>
            <w:r w:rsidR="007803AC">
              <w:rPr>
                <w:rFonts w:ascii="Arial" w:hAnsi="Arial" w:cs="Arial"/>
                <w:sz w:val="20"/>
                <w:szCs w:val="20"/>
              </w:rPr>
              <w:t>,</w:t>
            </w:r>
            <w:r w:rsidRPr="003E42B7">
              <w:rPr>
                <w:rFonts w:ascii="Arial" w:hAnsi="Arial" w:cs="Arial"/>
                <w:sz w:val="20"/>
                <w:szCs w:val="20"/>
              </w:rPr>
              <w:t xml:space="preserve"> that</w:t>
            </w:r>
            <w:proofErr w:type="gramEnd"/>
            <w:r w:rsidRPr="003E42B7">
              <w:rPr>
                <w:rFonts w:ascii="Arial" w:hAnsi="Arial" w:cs="Arial"/>
                <w:sz w:val="20"/>
                <w:szCs w:val="20"/>
              </w:rPr>
              <w:t xml:space="preserve"> contains 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complete as</w:t>
            </w:r>
            <w:r w:rsidR="00AF657E" w:rsidRPr="003E42B7">
              <w:rPr>
                <w:rFonts w:ascii="Arial" w:hAnsi="Arial" w:cs="Arial"/>
                <w:sz w:val="20"/>
                <w:szCs w:val="20"/>
              </w:rPr>
              <w:t xml:space="preserve">sessment of </w:t>
            </w:r>
            <w:r w:rsidRPr="003E42B7">
              <w:rPr>
                <w:rFonts w:ascii="Arial" w:hAnsi="Arial" w:cs="Arial"/>
                <w:sz w:val="20"/>
                <w:szCs w:val="20"/>
              </w:rPr>
              <w:t xml:space="preserve">findings 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E42B7">
              <w:rPr>
                <w:rFonts w:ascii="Arial" w:hAnsi="Arial" w:cs="Arial"/>
                <w:sz w:val="20"/>
                <w:szCs w:val="20"/>
              </w:rPr>
              <w:t>recommendatio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 xml:space="preserve">ns for each objective outlined above. </w:t>
            </w:r>
            <w:r w:rsidR="00182D98" w:rsidRPr="003E42B7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="00182D98"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is</w:t>
            </w:r>
            <w:r w:rsidR="00182D98" w:rsidRPr="003E42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etailed</w:t>
            </w:r>
            <w:r w:rsidR="00182D98" w:rsidRPr="003E42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="00182D98" w:rsidRPr="003E42B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="00182D98"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al</w:t>
            </w:r>
            <w:r w:rsidR="00182D98" w:rsidRPr="003E42B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por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t</w:t>
            </w:r>
            <w:r w:rsidR="00182D98" w:rsidRPr="003E42B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ill</w:t>
            </w:r>
            <w:r w:rsidR="00182D98"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182D98"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eli</w:t>
            </w:r>
            <w:r w:rsidR="00182D98" w:rsidRPr="003E42B7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ed</w:t>
            </w:r>
            <w:r w:rsidR="00182D98"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82D98" w:rsidRPr="003E42B7">
              <w:rPr>
                <w:rFonts w:ascii="Arial" w:hAnsi="Arial" w:cs="Arial"/>
                <w:spacing w:val="2"/>
                <w:sz w:val="20"/>
                <w:szCs w:val="20"/>
              </w:rPr>
              <w:t>BJ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A N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182D98" w:rsidRPr="003E42B7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="00182D98" w:rsidRPr="003E42B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C</w:t>
            </w:r>
            <w:r w:rsidR="00182D98" w:rsidRPr="003E42B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="00182D98"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182D98"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182D98" w:rsidRPr="003E42B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n</w:t>
            </w:r>
            <w:r w:rsidR="00182D98" w:rsidRPr="003E42B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a</w:t>
            </w:r>
            <w:r w:rsidR="00182D98" w:rsidRPr="003E42B7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s</w:t>
            </w:r>
            <w:r w:rsidR="00182D98" w:rsidRPr="003E42B7">
              <w:rPr>
                <w:rFonts w:ascii="Arial" w:hAnsi="Arial" w:cs="Arial"/>
                <w:spacing w:val="-2"/>
                <w:sz w:val="20"/>
                <w:szCs w:val="20"/>
              </w:rPr>
              <w:t xml:space="preserve"> f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182D98" w:rsidRPr="003E42B7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m</w:t>
            </w:r>
            <w:r w:rsidR="00182D98" w:rsidRPr="003E42B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="00182D98" w:rsidRPr="003E42B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182D98" w:rsidRPr="003E42B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i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d</w:t>
            </w:r>
            <w:r w:rsidR="00182D98"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f</w:t>
            </w:r>
            <w:r w:rsidR="00182D98" w:rsidRPr="003E42B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182D98" w:rsidRPr="003E42B7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  <w:r w:rsidR="00182D98" w:rsidRPr="003E42B7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="00182D98" w:rsidRPr="003E42B7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="00182D98"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ce</w:t>
            </w:r>
            <w:r w:rsidR="00182D98" w:rsidRPr="003E42B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e</w:t>
            </w:r>
            <w:r w:rsidR="00182D98" w:rsidRPr="003E42B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d</w:t>
            </w:r>
            <w:r w:rsidR="00182D98" w:rsidRPr="003E42B7">
              <w:rPr>
                <w:rFonts w:ascii="Arial" w:hAnsi="Arial" w:cs="Arial"/>
                <w:spacing w:val="1"/>
                <w:sz w:val="20"/>
                <w:szCs w:val="20"/>
              </w:rPr>
              <w:t xml:space="preserve"> d</w:t>
            </w:r>
            <w:r w:rsidR="00182D98" w:rsidRPr="003E42B7">
              <w:rPr>
                <w:rFonts w:ascii="Arial" w:hAnsi="Arial" w:cs="Arial"/>
                <w:sz w:val="20"/>
                <w:szCs w:val="20"/>
              </w:rPr>
              <w:t>ate listed in the executed SOW</w:t>
            </w:r>
            <w:r w:rsidR="00E94F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9E4F84" w14:textId="77777777" w:rsidR="008F78BE" w:rsidRPr="003E42B7" w:rsidRDefault="008F78BE" w:rsidP="001845C4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54F" w:rsidRPr="006D6D4F" w14:paraId="686731B3" w14:textId="77777777" w:rsidTr="00D72CFD">
        <w:tc>
          <w:tcPr>
            <w:tcW w:w="9350" w:type="dxa"/>
            <w:shd w:val="clear" w:color="auto" w:fill="BFBFBF"/>
          </w:tcPr>
          <w:p w14:paraId="7EDC66F8" w14:textId="6C9F8C8B" w:rsidR="008F554F" w:rsidRPr="00B75738" w:rsidRDefault="008F554F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73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95DED" w:rsidRPr="00B75738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75738">
              <w:rPr>
                <w:rFonts w:ascii="Arial" w:hAnsi="Arial" w:cs="Arial"/>
                <w:b/>
                <w:sz w:val="20"/>
                <w:szCs w:val="20"/>
              </w:rPr>
              <w:t>. HOW TO APPLY</w:t>
            </w:r>
          </w:p>
        </w:tc>
      </w:tr>
      <w:tr w:rsidR="008F554F" w:rsidRPr="006D6D4F" w14:paraId="4D40692C" w14:textId="77777777" w:rsidTr="00D72CFD">
        <w:trPr>
          <w:trHeight w:val="530"/>
        </w:trPr>
        <w:tc>
          <w:tcPr>
            <w:tcW w:w="9350" w:type="dxa"/>
          </w:tcPr>
          <w:p w14:paraId="59EA98BC" w14:textId="77777777" w:rsidR="008F554F" w:rsidRPr="006D6D4F" w:rsidRDefault="008F554F" w:rsidP="00184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F2560A" w14:textId="77777777" w:rsidR="00017770" w:rsidRDefault="008F554F" w:rsidP="00184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6D4F">
              <w:rPr>
                <w:rFonts w:ascii="Arial" w:hAnsi="Arial" w:cs="Arial"/>
                <w:sz w:val="20"/>
                <w:szCs w:val="20"/>
              </w:rPr>
              <w:t>Please submit the following in response to the RFP:</w:t>
            </w:r>
          </w:p>
          <w:p w14:paraId="6FC22079" w14:textId="77777777" w:rsidR="00017770" w:rsidRDefault="00017770" w:rsidP="001845C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54F">
              <w:rPr>
                <w:rFonts w:ascii="Arial" w:hAnsi="Arial" w:cs="Arial"/>
                <w:sz w:val="20"/>
                <w:szCs w:val="20"/>
              </w:rPr>
              <w:t xml:space="preserve">A narrative (not to exceed </w:t>
            </w:r>
            <w:r>
              <w:rPr>
                <w:rFonts w:ascii="Arial" w:hAnsi="Arial" w:cs="Arial"/>
                <w:sz w:val="20"/>
                <w:szCs w:val="20"/>
              </w:rPr>
              <w:t>four</w:t>
            </w:r>
            <w:r w:rsidRPr="008F554F">
              <w:rPr>
                <w:rFonts w:ascii="Arial" w:hAnsi="Arial" w:cs="Arial"/>
                <w:sz w:val="20"/>
                <w:szCs w:val="20"/>
              </w:rPr>
              <w:t xml:space="preserve"> double-spaced pages)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includes the following:</w:t>
            </w:r>
          </w:p>
          <w:p w14:paraId="0564BAF8" w14:textId="77777777" w:rsidR="00017770" w:rsidRDefault="00017770" w:rsidP="001845C4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understanding of the issue(s) described in this RFP.</w:t>
            </w:r>
          </w:p>
          <w:p w14:paraId="04657D0F" w14:textId="77777777" w:rsidR="00017770" w:rsidRDefault="00993685" w:rsidP="001845C4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Tasks that outline the t</w:t>
            </w:r>
            <w:r w:rsidR="00017770">
              <w:rPr>
                <w:rFonts w:ascii="Arial" w:hAnsi="Arial" w:cs="Arial"/>
                <w:sz w:val="20"/>
                <w:szCs w:val="20"/>
              </w:rPr>
              <w:t>echnical approach or methodology to achieve the objective(s) and deliverable(s) described in this RFP.</w:t>
            </w:r>
          </w:p>
          <w:p w14:paraId="447B6E6F" w14:textId="77777777" w:rsidR="00017770" w:rsidRPr="008F554F" w:rsidRDefault="00017770" w:rsidP="001845C4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 and capabilities related to the objective(s) described in this RFP.</w:t>
            </w:r>
          </w:p>
          <w:p w14:paraId="4E4864D3" w14:textId="77777777" w:rsidR="00017770" w:rsidRPr="008F554F" w:rsidRDefault="00017770" w:rsidP="001845C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54F">
              <w:rPr>
                <w:rFonts w:ascii="Arial" w:hAnsi="Arial" w:cs="Arial"/>
                <w:sz w:val="20"/>
                <w:szCs w:val="20"/>
              </w:rPr>
              <w:t>A detailed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itemized</w:t>
            </w:r>
            <w:r w:rsidRPr="008F554F">
              <w:rPr>
                <w:rFonts w:ascii="Arial" w:hAnsi="Arial" w:cs="Arial"/>
                <w:sz w:val="20"/>
                <w:szCs w:val="20"/>
              </w:rPr>
              <w:t xml:space="preserve"> 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includes </w:t>
            </w:r>
            <w:r w:rsidRPr="008F554F">
              <w:rPr>
                <w:rFonts w:ascii="Arial" w:hAnsi="Arial" w:cs="Arial"/>
                <w:sz w:val="20"/>
                <w:szCs w:val="20"/>
              </w:rPr>
              <w:t>labor and all other direct costs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50DDF3" w14:textId="77777777" w:rsidR="00017770" w:rsidRPr="008F554F" w:rsidRDefault="00017770" w:rsidP="001845C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54F">
              <w:rPr>
                <w:rFonts w:ascii="Arial" w:hAnsi="Arial" w:cs="Arial"/>
                <w:sz w:val="20"/>
                <w:szCs w:val="20"/>
              </w:rPr>
              <w:t>A timeline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includes </w:t>
            </w:r>
            <w:r w:rsidRPr="008F554F">
              <w:rPr>
                <w:rFonts w:ascii="Arial" w:hAnsi="Arial" w:cs="Arial"/>
                <w:sz w:val="20"/>
                <w:szCs w:val="20"/>
              </w:rPr>
              <w:t>key tasks and deliverables related to completing the engagement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5F9151" w14:textId="77777777" w:rsidR="00017770" w:rsidRPr="008F554F" w:rsidRDefault="00017770" w:rsidP="001845C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54F">
              <w:rPr>
                <w:rFonts w:ascii="Arial" w:hAnsi="Arial" w:cs="Arial"/>
                <w:sz w:val="20"/>
                <w:szCs w:val="20"/>
              </w:rPr>
              <w:t>A description of proposed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includes </w:t>
            </w:r>
            <w:r w:rsidRPr="008F554F">
              <w:rPr>
                <w:rFonts w:ascii="Arial" w:hAnsi="Arial" w:cs="Arial"/>
                <w:sz w:val="20"/>
                <w:szCs w:val="20"/>
              </w:rPr>
              <w:t>their relevant capabilities and a biographical statement or resume for each.</w:t>
            </w:r>
          </w:p>
          <w:p w14:paraId="3C568254" w14:textId="77777777" w:rsidR="008F554F" w:rsidRPr="006D6D4F" w:rsidRDefault="008F554F" w:rsidP="00184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02310F" w14:textId="77777777" w:rsidR="007803AC" w:rsidRDefault="007803AC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2AF82" w14:textId="77777777" w:rsidR="007803AC" w:rsidRDefault="007803AC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864EC" w14:textId="77777777" w:rsidR="007803AC" w:rsidRDefault="007803AC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1F2A0" w14:textId="77777777" w:rsidR="0096310C" w:rsidRDefault="0096310C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2A94E" w14:textId="77777777" w:rsidR="007440FC" w:rsidRDefault="008F554F" w:rsidP="00184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7770">
              <w:rPr>
                <w:rFonts w:ascii="Arial" w:hAnsi="Arial" w:cs="Arial"/>
                <w:b/>
                <w:sz w:val="20"/>
                <w:szCs w:val="20"/>
              </w:rPr>
              <w:lastRenderedPageBreak/>
              <w:t>Note</w:t>
            </w:r>
            <w:r w:rsidR="007440F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1777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D6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B5F88A" w14:textId="3FDF9666" w:rsidR="007E05AD" w:rsidRPr="00827721" w:rsidRDefault="008F554F" w:rsidP="001845C4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6D4F">
              <w:rPr>
                <w:rFonts w:ascii="Arial" w:hAnsi="Arial" w:cs="Arial"/>
                <w:sz w:val="20"/>
                <w:szCs w:val="20"/>
              </w:rPr>
              <w:t>The budget, timeline, sta</w:t>
            </w:r>
            <w:r w:rsidR="00017770">
              <w:rPr>
                <w:rFonts w:ascii="Arial" w:hAnsi="Arial" w:cs="Arial"/>
                <w:sz w:val="20"/>
                <w:szCs w:val="20"/>
              </w:rPr>
              <w:t>ff description, and resumes are not included in the four</w:t>
            </w:r>
            <w:r w:rsidR="007440FC">
              <w:rPr>
                <w:rFonts w:ascii="Arial" w:hAnsi="Arial" w:cs="Arial"/>
                <w:sz w:val="20"/>
                <w:szCs w:val="20"/>
              </w:rPr>
              <w:t xml:space="preserve"> page narrative limit</w:t>
            </w:r>
            <w:r w:rsidR="007803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0CB2DA" w14:textId="7F99A217" w:rsidR="007440FC" w:rsidRDefault="007440FC" w:rsidP="001845C4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rates for consultant fees should not exceed $450.00 per day/per consultant</w:t>
            </w:r>
            <w:r w:rsidR="007803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36449D" w14:textId="43EC40CB" w:rsidR="007440FC" w:rsidRDefault="007440FC" w:rsidP="001845C4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40FC">
              <w:rPr>
                <w:rFonts w:ascii="Arial" w:hAnsi="Arial" w:cs="Arial"/>
                <w:sz w:val="20"/>
                <w:szCs w:val="20"/>
              </w:rPr>
              <w:t xml:space="preserve">All travel costs including lodging and per diem rates must conform to </w:t>
            </w:r>
            <w:r w:rsidR="00D24CA2" w:rsidRPr="002B6F88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8" w:history="1">
              <w:r w:rsidR="00D24CA2" w:rsidRPr="001F28E2">
                <w:rPr>
                  <w:rStyle w:val="Hyperlink"/>
                  <w:rFonts w:ascii="Arial" w:hAnsi="Arial" w:cs="Arial"/>
                  <w:sz w:val="20"/>
                  <w:szCs w:val="20"/>
                </w:rPr>
                <w:t>Federal Travel Regulations</w:t>
              </w:r>
            </w:hyperlink>
            <w:r w:rsidR="00D24C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10C">
              <w:rPr>
                <w:rFonts w:ascii="Arial" w:hAnsi="Arial" w:cs="Arial"/>
                <w:sz w:val="20"/>
                <w:szCs w:val="20"/>
              </w:rPr>
              <w:t xml:space="preserve">(FTR) </w:t>
            </w:r>
            <w:r w:rsidRPr="007440FC">
              <w:rPr>
                <w:rFonts w:ascii="Arial" w:hAnsi="Arial" w:cs="Arial"/>
                <w:sz w:val="20"/>
                <w:szCs w:val="20"/>
              </w:rPr>
              <w:t xml:space="preserve">according to the </w:t>
            </w:r>
            <w:hyperlink r:id="rId9" w:history="1">
              <w:r w:rsidRPr="007440FC">
                <w:rPr>
                  <w:rStyle w:val="Hyperlink"/>
                  <w:rFonts w:ascii="Arial" w:hAnsi="Arial" w:cs="Arial"/>
                  <w:sz w:val="20"/>
                  <w:szCs w:val="20"/>
                </w:rPr>
                <w:t>General Services Administration</w:t>
              </w:r>
            </w:hyperlink>
            <w:r w:rsidRPr="007440FC">
              <w:rPr>
                <w:rFonts w:ascii="Arial" w:hAnsi="Arial" w:cs="Arial"/>
                <w:sz w:val="20"/>
                <w:szCs w:val="20"/>
              </w:rPr>
              <w:t xml:space="preserve"> (GSA)</w:t>
            </w:r>
            <w:r w:rsidR="007803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318B3" w14:textId="676A0B0E" w:rsidR="00017770" w:rsidRPr="007440FC" w:rsidRDefault="00EE6145" w:rsidP="001845C4">
            <w:pPr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40FC">
              <w:rPr>
                <w:rFonts w:ascii="Arial" w:hAnsi="Arial" w:cs="Arial"/>
                <w:sz w:val="20"/>
                <w:szCs w:val="20"/>
              </w:rPr>
              <w:t xml:space="preserve">Applicants can expect to receive notification from BJA NTTAC within 30 days of the RFP deadline. </w:t>
            </w:r>
            <w:r w:rsidR="00017770" w:rsidRPr="007440FC">
              <w:rPr>
                <w:rFonts w:ascii="Arial" w:hAnsi="Arial" w:cs="Arial"/>
                <w:sz w:val="20"/>
                <w:szCs w:val="20"/>
              </w:rPr>
              <w:t xml:space="preserve">BJA reserves the right to work with the selected </w:t>
            </w:r>
            <w:r w:rsidR="0096310C">
              <w:rPr>
                <w:rFonts w:ascii="Arial" w:hAnsi="Arial" w:cs="Arial"/>
                <w:sz w:val="20"/>
                <w:szCs w:val="20"/>
              </w:rPr>
              <w:t>P</w:t>
            </w:r>
            <w:r w:rsidR="00017770" w:rsidRPr="007440FC">
              <w:rPr>
                <w:rFonts w:ascii="Arial" w:hAnsi="Arial" w:cs="Arial"/>
                <w:sz w:val="20"/>
                <w:szCs w:val="20"/>
              </w:rPr>
              <w:t>rovider on revising the proposed technical approach, budget, and timeline as necessary to complete the work.</w:t>
            </w:r>
            <w:r w:rsidRPr="007440FC">
              <w:rPr>
                <w:rFonts w:ascii="Arial" w:hAnsi="Arial" w:cs="Arial"/>
                <w:sz w:val="20"/>
                <w:szCs w:val="20"/>
              </w:rPr>
              <w:t xml:space="preserve"> BJA NTTAC will contract directly with the </w:t>
            </w:r>
            <w:r w:rsidR="0096310C">
              <w:rPr>
                <w:rFonts w:ascii="Arial" w:hAnsi="Arial" w:cs="Arial"/>
                <w:sz w:val="20"/>
                <w:szCs w:val="20"/>
              </w:rPr>
              <w:t>P</w:t>
            </w:r>
            <w:r w:rsidRPr="007440FC">
              <w:rPr>
                <w:rFonts w:ascii="Arial" w:hAnsi="Arial" w:cs="Arial"/>
                <w:sz w:val="20"/>
                <w:szCs w:val="20"/>
              </w:rPr>
              <w:t>rovider to provide technical assistance to the requesting jurisdiction.</w:t>
            </w:r>
          </w:p>
          <w:p w14:paraId="4C074073" w14:textId="77777777" w:rsidR="008F554F" w:rsidRPr="006D6D4F" w:rsidRDefault="008F554F" w:rsidP="001845C4">
            <w:pPr>
              <w:spacing w:after="0"/>
              <w:rPr>
                <w:sz w:val="20"/>
                <w:szCs w:val="20"/>
              </w:rPr>
            </w:pPr>
          </w:p>
        </w:tc>
      </w:tr>
      <w:tr w:rsidR="00017770" w14:paraId="08623607" w14:textId="77777777" w:rsidTr="001845C4">
        <w:trPr>
          <w:trHeight w:val="278"/>
        </w:trPr>
        <w:tc>
          <w:tcPr>
            <w:tcW w:w="9350" w:type="dxa"/>
            <w:shd w:val="clear" w:color="auto" w:fill="BFBFBF"/>
          </w:tcPr>
          <w:p w14:paraId="2E9E424C" w14:textId="77777777" w:rsidR="00017770" w:rsidRPr="00B75738" w:rsidRDefault="00017770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738">
              <w:rPr>
                <w:rFonts w:ascii="Arial" w:hAnsi="Arial" w:cs="Arial"/>
                <w:b/>
                <w:sz w:val="20"/>
                <w:szCs w:val="20"/>
              </w:rPr>
              <w:lastRenderedPageBreak/>
              <w:t>V. EVALUATION CRITERIA</w:t>
            </w:r>
          </w:p>
        </w:tc>
      </w:tr>
      <w:tr w:rsidR="00017770" w14:paraId="1569C91E" w14:textId="77777777" w:rsidTr="00B75738">
        <w:trPr>
          <w:trHeight w:val="557"/>
        </w:trPr>
        <w:tc>
          <w:tcPr>
            <w:tcW w:w="9350" w:type="dxa"/>
            <w:shd w:val="clear" w:color="auto" w:fill="auto"/>
          </w:tcPr>
          <w:p w14:paraId="3ABF6AE8" w14:textId="77777777" w:rsidR="00017770" w:rsidRPr="00E32C5E" w:rsidRDefault="00017770" w:rsidP="00184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75213E" w14:textId="5E60E3EA" w:rsidR="00017770" w:rsidRPr="00E32C5E" w:rsidRDefault="00017770" w:rsidP="00184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sz w:val="20"/>
                <w:szCs w:val="20"/>
              </w:rPr>
              <w:t>Responses to this RFP will be rated on the evaluation criteria displayed below along</w:t>
            </w:r>
            <w:r w:rsidR="007803AC">
              <w:rPr>
                <w:rFonts w:ascii="Arial" w:hAnsi="Arial" w:cs="Arial"/>
                <w:sz w:val="20"/>
                <w:szCs w:val="20"/>
              </w:rPr>
              <w:t>, will be given a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 corresponding point value</w:t>
            </w:r>
            <w:r w:rsidR="007803AC">
              <w:rPr>
                <w:rFonts w:ascii="Arial" w:hAnsi="Arial" w:cs="Arial"/>
                <w:sz w:val="20"/>
                <w:szCs w:val="20"/>
              </w:rPr>
              <w:t>, and will be added together and rated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 out of a possible 100: </w:t>
            </w:r>
          </w:p>
          <w:p w14:paraId="6EC2DC92" w14:textId="77777777" w:rsidR="00017770" w:rsidRPr="00E32C5E" w:rsidRDefault="00017770" w:rsidP="001845C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b/>
                <w:sz w:val="20"/>
                <w:szCs w:val="20"/>
              </w:rPr>
              <w:t>Understanding of the Problem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 (10 points)</w:t>
            </w:r>
          </w:p>
          <w:p w14:paraId="4494C73F" w14:textId="1A1CFDF3" w:rsidR="00017770" w:rsidRPr="00E32C5E" w:rsidRDefault="00017770" w:rsidP="001845C4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sz w:val="20"/>
                <w:szCs w:val="20"/>
              </w:rPr>
              <w:t xml:space="preserve">Responses must demonstrate the </w:t>
            </w:r>
            <w:r w:rsidR="007803AC">
              <w:rPr>
                <w:rFonts w:ascii="Arial" w:hAnsi="Arial" w:cs="Arial"/>
                <w:sz w:val="20"/>
                <w:szCs w:val="20"/>
              </w:rPr>
              <w:t>P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rovider has a clear understanding of the requirements as outlined in the RFP. Points for this factor will be based on a judgment of the degree to which the </w:t>
            </w:r>
            <w:r w:rsidR="007803AC">
              <w:rPr>
                <w:rFonts w:ascii="Arial" w:hAnsi="Arial" w:cs="Arial"/>
                <w:sz w:val="20"/>
                <w:szCs w:val="20"/>
              </w:rPr>
              <w:t>P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rovider understands and demonstrates </w:t>
            </w:r>
            <w:r w:rsidR="002978EE">
              <w:rPr>
                <w:rFonts w:ascii="Arial" w:hAnsi="Arial" w:cs="Arial"/>
                <w:sz w:val="20"/>
                <w:szCs w:val="20"/>
              </w:rPr>
              <w:t>its</w:t>
            </w:r>
            <w:r w:rsidR="002978EE" w:rsidRPr="00E32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C5E">
              <w:rPr>
                <w:rFonts w:ascii="Arial" w:hAnsi="Arial" w:cs="Arial"/>
                <w:sz w:val="20"/>
                <w:szCs w:val="20"/>
              </w:rPr>
              <w:t>ability to achieve the objectives of this RFP.</w:t>
            </w:r>
          </w:p>
          <w:p w14:paraId="1AAC9F9E" w14:textId="77777777" w:rsidR="00017770" w:rsidRPr="00E32C5E" w:rsidRDefault="00017770" w:rsidP="001845C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b/>
                <w:sz w:val="20"/>
                <w:szCs w:val="20"/>
              </w:rPr>
              <w:t>Technical Approach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 (30 points)</w:t>
            </w:r>
          </w:p>
          <w:p w14:paraId="6B74412B" w14:textId="65470374" w:rsidR="00017770" w:rsidRPr="00E32C5E" w:rsidRDefault="00017770" w:rsidP="001845C4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sz w:val="20"/>
                <w:szCs w:val="20"/>
              </w:rPr>
              <w:t xml:space="preserve">This factor evaluates the extent to which the </w:t>
            </w:r>
            <w:r w:rsidR="002978EE">
              <w:rPr>
                <w:rFonts w:ascii="Arial" w:hAnsi="Arial" w:cs="Arial"/>
                <w:sz w:val="20"/>
                <w:szCs w:val="20"/>
              </w:rPr>
              <w:t>P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rovider’s response provides a clear, effective, innovative, and feasible approach to meeting the RFP requirements. The narrative response shall include the quality, comprehensiveness, and feasibility of methods and plans proposed to accomplish the required </w:t>
            </w:r>
            <w:r w:rsidR="007E05AD">
              <w:rPr>
                <w:rFonts w:ascii="Arial" w:hAnsi="Arial" w:cs="Arial"/>
                <w:sz w:val="20"/>
                <w:szCs w:val="20"/>
              </w:rPr>
              <w:t>objectives</w:t>
            </w:r>
            <w:r w:rsidRPr="00E32C5E">
              <w:rPr>
                <w:rFonts w:ascii="Arial" w:hAnsi="Arial" w:cs="Arial"/>
                <w:sz w:val="20"/>
                <w:szCs w:val="20"/>
              </w:rPr>
              <w:t>. </w:t>
            </w:r>
            <w:r w:rsidR="007E05AD">
              <w:rPr>
                <w:rFonts w:ascii="Arial" w:hAnsi="Arial" w:cs="Arial"/>
                <w:sz w:val="20"/>
                <w:szCs w:val="20"/>
              </w:rPr>
              <w:t>The technical approach should include what activities, such as onsite and offsite assistance, will be used to accomplish the objectives.</w:t>
            </w:r>
          </w:p>
          <w:p w14:paraId="65F5077A" w14:textId="257A2439" w:rsidR="00017770" w:rsidRPr="00E32C5E" w:rsidRDefault="00017770" w:rsidP="001845C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b/>
                <w:sz w:val="20"/>
                <w:szCs w:val="20"/>
              </w:rPr>
              <w:t>Relevant Experience/Capabilities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 (10 points)</w:t>
            </w:r>
          </w:p>
          <w:p w14:paraId="042CD314" w14:textId="100654E7" w:rsidR="00017770" w:rsidRPr="00E32C5E" w:rsidRDefault="00017770" w:rsidP="001845C4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sz w:val="20"/>
                <w:szCs w:val="20"/>
              </w:rPr>
              <w:t xml:space="preserve">This factor assesses the </w:t>
            </w:r>
            <w:r w:rsidR="002978EE">
              <w:rPr>
                <w:rFonts w:ascii="Arial" w:hAnsi="Arial" w:cs="Arial"/>
                <w:sz w:val="20"/>
                <w:szCs w:val="20"/>
              </w:rPr>
              <w:t>P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rovider’s ability to offer effective services throughout the life of this task. Responses must demonstrate the </w:t>
            </w:r>
            <w:r w:rsidR="002978EE">
              <w:rPr>
                <w:rFonts w:ascii="Arial" w:hAnsi="Arial" w:cs="Arial"/>
                <w:sz w:val="20"/>
                <w:szCs w:val="20"/>
              </w:rPr>
              <w:t>P</w:t>
            </w:r>
            <w:r w:rsidRPr="00E32C5E">
              <w:rPr>
                <w:rFonts w:ascii="Arial" w:hAnsi="Arial" w:cs="Arial"/>
                <w:sz w:val="20"/>
                <w:szCs w:val="20"/>
              </w:rPr>
              <w:t>rovider’s previous experience offering similar services or capabilities.</w:t>
            </w:r>
          </w:p>
          <w:p w14:paraId="46AA4E21" w14:textId="77777777" w:rsidR="00017770" w:rsidRPr="00E32C5E" w:rsidRDefault="00017770" w:rsidP="001845C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 (20 points)</w:t>
            </w:r>
          </w:p>
          <w:p w14:paraId="0E8413BE" w14:textId="5DF3DBB0" w:rsidR="00017770" w:rsidRPr="00E32C5E" w:rsidRDefault="00017770" w:rsidP="001845C4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sz w:val="20"/>
                <w:szCs w:val="20"/>
              </w:rPr>
              <w:t xml:space="preserve">Each response will be evaluated based on the total proposed cost, including labor and other direct costs. In addition, this factor will include an assessment of the </w:t>
            </w:r>
            <w:r w:rsidR="002978EE">
              <w:rPr>
                <w:rFonts w:ascii="Arial" w:hAnsi="Arial" w:cs="Arial"/>
                <w:sz w:val="20"/>
                <w:szCs w:val="20"/>
              </w:rPr>
              <w:t>P</w:t>
            </w:r>
            <w:r w:rsidRPr="00E32C5E">
              <w:rPr>
                <w:rFonts w:ascii="Arial" w:hAnsi="Arial" w:cs="Arial"/>
                <w:sz w:val="20"/>
                <w:szCs w:val="20"/>
              </w:rPr>
              <w:t>rovider’s response for completeness, realism, reasonableness, and risk.</w:t>
            </w:r>
          </w:p>
          <w:p w14:paraId="7BF62BFF" w14:textId="77777777" w:rsidR="00017770" w:rsidRPr="00E32C5E" w:rsidRDefault="00017770" w:rsidP="001845C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b/>
                <w:sz w:val="20"/>
                <w:szCs w:val="20"/>
              </w:rPr>
              <w:t>Timeline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 (10 points)</w:t>
            </w:r>
          </w:p>
          <w:p w14:paraId="2E02DCE2" w14:textId="6F3FCA7F" w:rsidR="00017770" w:rsidRPr="00E32C5E" w:rsidRDefault="00017770" w:rsidP="001845C4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sz w:val="20"/>
                <w:szCs w:val="20"/>
              </w:rPr>
              <w:t xml:space="preserve">This factor assesses the proposed period of performance provided by the </w:t>
            </w:r>
            <w:r w:rsidR="002978EE">
              <w:rPr>
                <w:rFonts w:ascii="Arial" w:hAnsi="Arial" w:cs="Arial"/>
                <w:sz w:val="20"/>
                <w:szCs w:val="20"/>
              </w:rPr>
              <w:t>P</w:t>
            </w:r>
            <w:r w:rsidRPr="00E32C5E">
              <w:rPr>
                <w:rFonts w:ascii="Arial" w:hAnsi="Arial" w:cs="Arial"/>
                <w:sz w:val="20"/>
                <w:szCs w:val="20"/>
              </w:rPr>
              <w:t>rovider for the ability to meet the objectives of this RFP, as well as for realism and reasonableness of the approach.</w:t>
            </w:r>
          </w:p>
          <w:p w14:paraId="3EE09EB2" w14:textId="77777777" w:rsidR="00017770" w:rsidRPr="00E32C5E" w:rsidRDefault="00017770" w:rsidP="001845C4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 w:rsidRPr="00E32C5E">
              <w:rPr>
                <w:rFonts w:ascii="Arial" w:hAnsi="Arial" w:cs="Arial"/>
                <w:b/>
                <w:sz w:val="20"/>
                <w:szCs w:val="20"/>
              </w:rPr>
              <w:t>Staffing</w:t>
            </w:r>
            <w:r w:rsidRPr="00E32C5E">
              <w:rPr>
                <w:rFonts w:ascii="Arial" w:hAnsi="Arial" w:cs="Arial"/>
                <w:sz w:val="20"/>
                <w:szCs w:val="20"/>
              </w:rPr>
              <w:t xml:space="preserve"> (20 points)</w:t>
            </w:r>
          </w:p>
          <w:p w14:paraId="4A34EF46" w14:textId="7D4868FD" w:rsidR="00017770" w:rsidRPr="00E32C5E" w:rsidRDefault="00017770" w:rsidP="001845C4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32C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978EE">
              <w:rPr>
                <w:rFonts w:ascii="Arial" w:hAnsi="Arial" w:cs="Arial"/>
                <w:sz w:val="20"/>
                <w:szCs w:val="20"/>
              </w:rPr>
              <w:t>P</w:t>
            </w:r>
            <w:r w:rsidRPr="00E32C5E">
              <w:rPr>
                <w:rFonts w:ascii="Arial" w:hAnsi="Arial" w:cs="Arial"/>
                <w:sz w:val="20"/>
                <w:szCs w:val="20"/>
              </w:rPr>
              <w:t>rovider must demonstrate that proposed personnel are optimally suited for the work to be performed. A resume or biographical statement must be included for each proposed individual.</w:t>
            </w:r>
          </w:p>
          <w:p w14:paraId="6BCC3DBF" w14:textId="77777777" w:rsidR="00017770" w:rsidRPr="00E32C5E" w:rsidRDefault="00017770" w:rsidP="00490F1F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D9FAE8A" w14:textId="77777777" w:rsidR="002978EE" w:rsidRDefault="002978E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6109" w:rsidRPr="006D6D4F" w14:paraId="420C23C0" w14:textId="77777777" w:rsidTr="009F7193">
        <w:tc>
          <w:tcPr>
            <w:tcW w:w="9350" w:type="dxa"/>
            <w:shd w:val="clear" w:color="auto" w:fill="BFBFBF"/>
          </w:tcPr>
          <w:p w14:paraId="5E962B68" w14:textId="5DF09FAE" w:rsidR="00586109" w:rsidRPr="005776E8" w:rsidRDefault="00586109" w:rsidP="001845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776E8">
              <w:rPr>
                <w:rFonts w:ascii="Arial" w:hAnsi="Arial" w:cs="Arial"/>
                <w:b/>
                <w:sz w:val="20"/>
                <w:szCs w:val="20"/>
              </w:rPr>
              <w:lastRenderedPageBreak/>
              <w:t>VI. FUNDING RA</w:t>
            </w:r>
            <w:r w:rsidR="00444B14" w:rsidRPr="005776E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776E8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</w:tr>
      <w:tr w:rsidR="00586109" w:rsidRPr="006D6D4F" w14:paraId="2EF315E3" w14:textId="77777777" w:rsidTr="009F7193">
        <w:trPr>
          <w:trHeight w:val="530"/>
        </w:trPr>
        <w:tc>
          <w:tcPr>
            <w:tcW w:w="9350" w:type="dxa"/>
          </w:tcPr>
          <w:p w14:paraId="66C456F6" w14:textId="77777777" w:rsidR="00586109" w:rsidRPr="006D6D4F" w:rsidRDefault="00586109" w:rsidP="00184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5490FE2" w14:textId="732AB418" w:rsidR="00586109" w:rsidRPr="006D6D4F" w:rsidRDefault="00586109" w:rsidP="00490F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BJA anticipates that </w:t>
            </w:r>
            <w:r w:rsidR="008E05B3">
              <w:rPr>
                <w:rFonts w:ascii="Arial" w:hAnsi="Arial" w:cs="Arial"/>
                <w:sz w:val="20"/>
                <w:szCs w:val="20"/>
              </w:rPr>
              <w:t xml:space="preserve">the budget for this </w:t>
            </w:r>
            <w:r>
              <w:rPr>
                <w:rFonts w:ascii="Arial" w:hAnsi="Arial" w:cs="Arial"/>
                <w:sz w:val="20"/>
                <w:szCs w:val="20"/>
              </w:rPr>
              <w:t>training and technic</w:t>
            </w:r>
            <w:r w:rsidR="008E05B3">
              <w:rPr>
                <w:rFonts w:ascii="Arial" w:hAnsi="Arial" w:cs="Arial"/>
                <w:sz w:val="20"/>
                <w:szCs w:val="20"/>
              </w:rPr>
              <w:t xml:space="preserve">al assistance </w:t>
            </w:r>
            <w:r>
              <w:rPr>
                <w:rFonts w:ascii="Arial" w:hAnsi="Arial" w:cs="Arial"/>
                <w:sz w:val="20"/>
                <w:szCs w:val="20"/>
              </w:rPr>
              <w:t>request wi</w:t>
            </w:r>
            <w:r w:rsidR="004B7A13">
              <w:rPr>
                <w:rFonts w:ascii="Arial" w:hAnsi="Arial" w:cs="Arial"/>
                <w:sz w:val="20"/>
                <w:szCs w:val="20"/>
              </w:rPr>
              <w:t xml:space="preserve">ll range between </w:t>
            </w:r>
            <w:r w:rsidR="004B7A13" w:rsidRPr="00DB50E4">
              <w:rPr>
                <w:rFonts w:ascii="Arial" w:hAnsi="Arial" w:cs="Arial"/>
                <w:sz w:val="20"/>
                <w:szCs w:val="20"/>
              </w:rPr>
              <w:t>$</w:t>
            </w:r>
            <w:r w:rsidR="00BC5973" w:rsidRPr="00DB50E4">
              <w:rPr>
                <w:rFonts w:ascii="Arial" w:hAnsi="Arial" w:cs="Arial"/>
                <w:sz w:val="20"/>
                <w:szCs w:val="20"/>
              </w:rPr>
              <w:t>3</w:t>
            </w:r>
            <w:r w:rsidR="004B7A13" w:rsidRPr="00DB50E4">
              <w:rPr>
                <w:rFonts w:ascii="Arial" w:hAnsi="Arial" w:cs="Arial"/>
                <w:sz w:val="20"/>
                <w:szCs w:val="20"/>
              </w:rPr>
              <w:t>5,000 and $</w:t>
            </w:r>
            <w:r w:rsidR="00BC5973" w:rsidRPr="00DB50E4">
              <w:rPr>
                <w:rFonts w:ascii="Arial" w:hAnsi="Arial" w:cs="Arial"/>
                <w:sz w:val="20"/>
                <w:szCs w:val="20"/>
              </w:rPr>
              <w:t>4</w:t>
            </w:r>
            <w:r w:rsidR="004B7A13" w:rsidRPr="00DB50E4">
              <w:rPr>
                <w:rFonts w:ascii="Arial" w:hAnsi="Arial" w:cs="Arial"/>
                <w:sz w:val="20"/>
                <w:szCs w:val="20"/>
              </w:rPr>
              <w:t>0</w:t>
            </w:r>
            <w:r w:rsidRPr="00DB50E4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90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5B3">
              <w:rPr>
                <w:rFonts w:ascii="Arial" w:hAnsi="Arial" w:cs="Arial"/>
                <w:sz w:val="20"/>
                <w:szCs w:val="20"/>
              </w:rPr>
              <w:t xml:space="preserve">However, cost </w:t>
            </w:r>
            <w:r w:rsidR="00A556D8">
              <w:rPr>
                <w:rFonts w:ascii="Arial" w:hAnsi="Arial" w:cs="Arial"/>
                <w:sz w:val="20"/>
                <w:szCs w:val="20"/>
              </w:rPr>
              <w:t xml:space="preserve">proposals </w:t>
            </w:r>
            <w:r w:rsidR="008E05B3">
              <w:rPr>
                <w:rFonts w:ascii="Arial" w:hAnsi="Arial" w:cs="Arial"/>
                <w:sz w:val="20"/>
                <w:szCs w:val="20"/>
              </w:rPr>
              <w:t xml:space="preserve">with budgets above and below this estimate will </w:t>
            </w:r>
            <w:r w:rsidR="00A556D8">
              <w:rPr>
                <w:rFonts w:ascii="Arial" w:hAnsi="Arial" w:cs="Arial"/>
                <w:sz w:val="20"/>
                <w:szCs w:val="20"/>
              </w:rPr>
              <w:t>be evaluated an</w:t>
            </w:r>
            <w:r w:rsidR="008E05B3">
              <w:rPr>
                <w:rFonts w:ascii="Arial" w:hAnsi="Arial" w:cs="Arial"/>
                <w:sz w:val="20"/>
                <w:szCs w:val="20"/>
              </w:rPr>
              <w:t>d entertained</w:t>
            </w:r>
            <w:r w:rsidR="00A556D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14:paraId="3E9B7590" w14:textId="77777777" w:rsidR="00586109" w:rsidRDefault="00586109" w:rsidP="00490F1F">
      <w:pPr>
        <w:spacing w:after="0"/>
        <w:rPr>
          <w:rFonts w:ascii="Arial" w:hAnsi="Arial" w:cs="Arial"/>
          <w:sz w:val="20"/>
          <w:szCs w:val="20"/>
        </w:rPr>
      </w:pPr>
    </w:p>
    <w:p w14:paraId="6CF9F5D1" w14:textId="2C4385D3" w:rsidR="00402E19" w:rsidRPr="008F554F" w:rsidRDefault="00D14C13" w:rsidP="00490F1F">
      <w:pPr>
        <w:spacing w:after="0"/>
        <w:rPr>
          <w:sz w:val="20"/>
          <w:szCs w:val="20"/>
        </w:rPr>
      </w:pPr>
      <w:r w:rsidRPr="006D6D4F">
        <w:rPr>
          <w:rFonts w:ascii="Arial" w:hAnsi="Arial" w:cs="Arial"/>
          <w:sz w:val="20"/>
          <w:szCs w:val="20"/>
        </w:rPr>
        <w:t xml:space="preserve">Responses to this RFP should be </w:t>
      </w:r>
      <w:r w:rsidRPr="006D6D4F">
        <w:rPr>
          <w:rFonts w:ascii="Arial" w:hAnsi="Arial" w:cs="Arial"/>
          <w:b/>
          <w:sz w:val="20"/>
          <w:szCs w:val="20"/>
        </w:rPr>
        <w:t>sent via e-mail</w:t>
      </w:r>
      <w:r w:rsidR="00564A55" w:rsidRPr="006D6D4F">
        <w:rPr>
          <w:rFonts w:ascii="Arial" w:hAnsi="Arial" w:cs="Arial"/>
          <w:sz w:val="20"/>
          <w:szCs w:val="20"/>
        </w:rPr>
        <w:t xml:space="preserve"> t</w:t>
      </w:r>
      <w:r w:rsidR="003A75A7">
        <w:rPr>
          <w:rFonts w:ascii="Arial" w:hAnsi="Arial" w:cs="Arial"/>
          <w:sz w:val="20"/>
          <w:szCs w:val="20"/>
        </w:rPr>
        <w:t xml:space="preserve">o </w:t>
      </w:r>
      <w:hyperlink r:id="rId10" w:history="1">
        <w:r w:rsidR="003A75A7" w:rsidRPr="007A6E95">
          <w:rPr>
            <w:rStyle w:val="Hyperlink"/>
            <w:rFonts w:ascii="Arial" w:hAnsi="Arial" w:cs="Arial"/>
            <w:sz w:val="20"/>
            <w:szCs w:val="20"/>
          </w:rPr>
          <w:t>nttac@bjatraining.org</w:t>
        </w:r>
      </w:hyperlink>
      <w:r w:rsidR="003A75A7">
        <w:rPr>
          <w:rFonts w:ascii="Arial" w:hAnsi="Arial" w:cs="Arial"/>
          <w:sz w:val="20"/>
          <w:szCs w:val="20"/>
        </w:rPr>
        <w:t xml:space="preserve"> </w:t>
      </w:r>
      <w:r w:rsidR="00B45434">
        <w:rPr>
          <w:rFonts w:ascii="Arial" w:hAnsi="Arial" w:cs="Arial"/>
          <w:sz w:val="20"/>
          <w:szCs w:val="20"/>
        </w:rPr>
        <w:t xml:space="preserve">at </w:t>
      </w:r>
      <w:r w:rsidRPr="006D6D4F">
        <w:rPr>
          <w:rFonts w:ascii="Arial" w:hAnsi="Arial" w:cs="Arial"/>
          <w:sz w:val="20"/>
          <w:szCs w:val="20"/>
        </w:rPr>
        <w:t>no later than</w:t>
      </w:r>
      <w:r w:rsidR="003A75A7">
        <w:rPr>
          <w:rFonts w:ascii="Arial" w:hAnsi="Arial" w:cs="Arial"/>
          <w:sz w:val="20"/>
          <w:szCs w:val="20"/>
        </w:rPr>
        <w:t xml:space="preserve"> </w:t>
      </w:r>
      <w:r w:rsidR="0008448F" w:rsidRPr="0008448F">
        <w:rPr>
          <w:rFonts w:ascii="Arial" w:hAnsi="Arial" w:cs="Arial"/>
          <w:b/>
          <w:sz w:val="20"/>
          <w:szCs w:val="20"/>
        </w:rPr>
        <w:t>5:00pm EST</w:t>
      </w:r>
      <w:r w:rsidR="001C1C2A" w:rsidRPr="0008448F">
        <w:rPr>
          <w:rFonts w:ascii="Arial" w:hAnsi="Arial" w:cs="Arial"/>
          <w:b/>
          <w:sz w:val="20"/>
          <w:szCs w:val="20"/>
        </w:rPr>
        <w:t xml:space="preserve"> on </w:t>
      </w:r>
      <w:r w:rsidR="0008448F">
        <w:rPr>
          <w:rFonts w:ascii="Arial" w:hAnsi="Arial" w:cs="Arial"/>
          <w:b/>
          <w:sz w:val="20"/>
          <w:szCs w:val="20"/>
        </w:rPr>
        <w:t>March 20, 2015</w:t>
      </w:r>
      <w:r w:rsidR="00B12B56">
        <w:rPr>
          <w:rFonts w:ascii="Arial" w:hAnsi="Arial" w:cs="Arial"/>
          <w:sz w:val="20"/>
          <w:szCs w:val="20"/>
        </w:rPr>
        <w:t xml:space="preserve"> </w:t>
      </w:r>
      <w:r w:rsidRPr="006D6D4F">
        <w:rPr>
          <w:rFonts w:ascii="Arial" w:hAnsi="Arial" w:cs="Arial"/>
          <w:sz w:val="20"/>
          <w:szCs w:val="20"/>
        </w:rPr>
        <w:t>If you have any questions, p</w:t>
      </w:r>
      <w:r w:rsidR="003A75A7">
        <w:rPr>
          <w:rFonts w:ascii="Arial" w:hAnsi="Arial" w:cs="Arial"/>
          <w:sz w:val="20"/>
          <w:szCs w:val="20"/>
        </w:rPr>
        <w:t xml:space="preserve">lease </w:t>
      </w:r>
      <w:r w:rsidR="00382735">
        <w:rPr>
          <w:rFonts w:ascii="Arial" w:hAnsi="Arial" w:cs="Arial"/>
          <w:sz w:val="20"/>
          <w:szCs w:val="20"/>
        </w:rPr>
        <w:t>contact</w:t>
      </w:r>
      <w:r w:rsidR="007440FC">
        <w:rPr>
          <w:rFonts w:ascii="Arial" w:hAnsi="Arial" w:cs="Arial"/>
          <w:sz w:val="20"/>
          <w:szCs w:val="20"/>
        </w:rPr>
        <w:t xml:space="preserve"> </w:t>
      </w:r>
      <w:r w:rsidR="00382735">
        <w:rPr>
          <w:rFonts w:ascii="Arial" w:hAnsi="Arial" w:cs="Arial"/>
          <w:sz w:val="20"/>
          <w:szCs w:val="20"/>
        </w:rPr>
        <w:t xml:space="preserve">BJA </w:t>
      </w:r>
      <w:r w:rsidR="007440FC">
        <w:rPr>
          <w:rFonts w:ascii="Arial" w:hAnsi="Arial" w:cs="Arial"/>
          <w:sz w:val="20"/>
          <w:szCs w:val="20"/>
        </w:rPr>
        <w:t>NTTAC</w:t>
      </w:r>
      <w:r w:rsidR="00382735">
        <w:rPr>
          <w:rFonts w:ascii="Arial" w:hAnsi="Arial" w:cs="Arial"/>
          <w:sz w:val="20"/>
          <w:szCs w:val="20"/>
        </w:rPr>
        <w:t xml:space="preserve"> coordinator, </w:t>
      </w:r>
      <w:r w:rsidR="00EC285F">
        <w:rPr>
          <w:rFonts w:ascii="Arial" w:hAnsi="Arial" w:cs="Arial"/>
          <w:b/>
          <w:sz w:val="20"/>
          <w:szCs w:val="20"/>
        </w:rPr>
        <w:t>James Lah</w:t>
      </w:r>
      <w:r w:rsidR="00382735">
        <w:rPr>
          <w:rFonts w:ascii="Arial" w:hAnsi="Arial" w:cs="Arial"/>
          <w:sz w:val="20"/>
          <w:szCs w:val="20"/>
        </w:rPr>
        <w:t>,</w:t>
      </w:r>
      <w:r w:rsidR="007440FC">
        <w:rPr>
          <w:rFonts w:ascii="Arial" w:hAnsi="Arial" w:cs="Arial"/>
          <w:sz w:val="20"/>
          <w:szCs w:val="20"/>
        </w:rPr>
        <w:t xml:space="preserve"> at the e-mail listed above or via ph</w:t>
      </w:r>
      <w:r w:rsidR="00382735">
        <w:rPr>
          <w:rFonts w:ascii="Arial" w:hAnsi="Arial" w:cs="Arial"/>
          <w:sz w:val="20"/>
          <w:szCs w:val="20"/>
        </w:rPr>
        <w:t>one at (855) 252-8822</w:t>
      </w:r>
      <w:r w:rsidR="00B12B56">
        <w:rPr>
          <w:rFonts w:ascii="Arial" w:hAnsi="Arial" w:cs="Arial"/>
          <w:sz w:val="20"/>
          <w:szCs w:val="20"/>
        </w:rPr>
        <w:t xml:space="preserve">. </w:t>
      </w:r>
      <w:r w:rsidR="00017770">
        <w:rPr>
          <w:rFonts w:ascii="Arial" w:hAnsi="Arial" w:cs="Arial"/>
          <w:sz w:val="20"/>
          <w:szCs w:val="20"/>
        </w:rPr>
        <w:t>Please reference the attached “</w:t>
      </w:r>
      <w:r w:rsidR="00017770" w:rsidRPr="009D3255">
        <w:rPr>
          <w:rFonts w:ascii="Arial" w:hAnsi="Arial" w:cs="Arial"/>
          <w:i/>
          <w:sz w:val="20"/>
          <w:szCs w:val="20"/>
        </w:rPr>
        <w:t>Response to RFP Template</w:t>
      </w:r>
      <w:r w:rsidR="00017770">
        <w:rPr>
          <w:rFonts w:ascii="Arial" w:hAnsi="Arial" w:cs="Arial"/>
          <w:sz w:val="20"/>
          <w:szCs w:val="20"/>
        </w:rPr>
        <w:t>” for formatting guidelines and additional instructions on how to respond to this RFP.</w:t>
      </w:r>
    </w:p>
    <w:sectPr w:rsidR="00402E19" w:rsidRPr="008F554F" w:rsidSect="00FF7C19">
      <w:headerReference w:type="default" r:id="rId11"/>
      <w:footerReference w:type="default" r:id="rId12"/>
      <w:pgSz w:w="12240" w:h="15840"/>
      <w:pgMar w:top="1440" w:right="1440" w:bottom="1440" w:left="1440" w:header="1152" w:footer="720" w:gutter="0"/>
      <w:pgBorders w:offsetFrom="page">
        <w:top w:val="single" w:sz="18" w:space="24" w:color="17365D"/>
        <w:left w:val="single" w:sz="18" w:space="24" w:color="17365D"/>
        <w:bottom w:val="single" w:sz="18" w:space="24" w:color="17365D"/>
        <w:right w:val="single" w:sz="18" w:space="24" w:color="17365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75B04" w14:textId="77777777" w:rsidR="006B157A" w:rsidRDefault="006B157A" w:rsidP="002E4680">
      <w:pPr>
        <w:spacing w:after="0" w:line="240" w:lineRule="auto"/>
      </w:pPr>
      <w:r>
        <w:separator/>
      </w:r>
    </w:p>
  </w:endnote>
  <w:endnote w:type="continuationSeparator" w:id="0">
    <w:p w14:paraId="29F5CA87" w14:textId="77777777" w:rsidR="006B157A" w:rsidRDefault="006B157A" w:rsidP="002E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F0368" w14:textId="318D352F" w:rsidR="00A52A00" w:rsidRDefault="00A52A0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CC5F5" wp14:editId="15F6A10D">
          <wp:simplePos x="0" y="0"/>
          <wp:positionH relativeFrom="column">
            <wp:posOffset>5936615</wp:posOffset>
          </wp:positionH>
          <wp:positionV relativeFrom="paragraph">
            <wp:posOffset>-49530</wp:posOffset>
          </wp:positionV>
          <wp:extent cx="456565" cy="456565"/>
          <wp:effectExtent l="0" t="0" r="635" b="63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2AAD0" w14:textId="77777777" w:rsidR="00A52A00" w:rsidRDefault="00A5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B51C" w14:textId="77777777" w:rsidR="006B157A" w:rsidRDefault="006B157A" w:rsidP="002E4680">
      <w:pPr>
        <w:spacing w:after="0" w:line="240" w:lineRule="auto"/>
      </w:pPr>
      <w:r>
        <w:separator/>
      </w:r>
    </w:p>
  </w:footnote>
  <w:footnote w:type="continuationSeparator" w:id="0">
    <w:p w14:paraId="1AAE2125" w14:textId="77777777" w:rsidR="006B157A" w:rsidRDefault="006B157A" w:rsidP="002E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95BEB" w14:textId="2267B8C4" w:rsidR="00A52A00" w:rsidRDefault="00A52A00" w:rsidP="002E468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0E5A19CF" wp14:editId="5C6178E4">
          <wp:simplePos x="0" y="0"/>
          <wp:positionH relativeFrom="column">
            <wp:posOffset>-445135</wp:posOffset>
          </wp:positionH>
          <wp:positionV relativeFrom="paragraph">
            <wp:posOffset>-299085</wp:posOffset>
          </wp:positionV>
          <wp:extent cx="1784985" cy="539115"/>
          <wp:effectExtent l="19050" t="19050" r="24765" b="1333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39115"/>
                  </a:xfrm>
                  <a:prstGeom prst="rect">
                    <a:avLst/>
                  </a:prstGeom>
                  <a:noFill/>
                  <a:ln w="9525">
                    <a:solidFill>
                      <a:srgbClr val="3BA0BB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80203" w14:textId="77777777" w:rsidR="00A52A00" w:rsidRDefault="00A52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70E9"/>
    <w:multiLevelType w:val="hybridMultilevel"/>
    <w:tmpl w:val="E0B6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0D2A"/>
    <w:multiLevelType w:val="hybridMultilevel"/>
    <w:tmpl w:val="82AEB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324CCD"/>
    <w:multiLevelType w:val="hybridMultilevel"/>
    <w:tmpl w:val="E0B6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1929"/>
    <w:multiLevelType w:val="hybridMultilevel"/>
    <w:tmpl w:val="C64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C3060"/>
    <w:multiLevelType w:val="hybridMultilevel"/>
    <w:tmpl w:val="34F8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837C5"/>
    <w:multiLevelType w:val="hybridMultilevel"/>
    <w:tmpl w:val="6562F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066556"/>
    <w:multiLevelType w:val="hybridMultilevel"/>
    <w:tmpl w:val="D8ACE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3D81"/>
    <w:multiLevelType w:val="hybridMultilevel"/>
    <w:tmpl w:val="0998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C95"/>
    <w:multiLevelType w:val="hybridMultilevel"/>
    <w:tmpl w:val="D58AA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B87CA9"/>
    <w:multiLevelType w:val="hybridMultilevel"/>
    <w:tmpl w:val="1E3060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5F3132B1"/>
    <w:multiLevelType w:val="hybridMultilevel"/>
    <w:tmpl w:val="9DAC4924"/>
    <w:lvl w:ilvl="0" w:tplc="0B68F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A695C"/>
    <w:multiLevelType w:val="hybridMultilevel"/>
    <w:tmpl w:val="7B0A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AF58A">
      <w:start w:val="1"/>
      <w:numFmt w:val="lowerRoman"/>
      <w:lvlText w:val="%2."/>
      <w:lvlJc w:val="left"/>
      <w:pPr>
        <w:ind w:left="2460" w:hanging="1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75FA5"/>
    <w:multiLevelType w:val="hybridMultilevel"/>
    <w:tmpl w:val="4E987304"/>
    <w:lvl w:ilvl="0" w:tplc="A2169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E59"/>
    <w:multiLevelType w:val="hybridMultilevel"/>
    <w:tmpl w:val="8398EE24"/>
    <w:lvl w:ilvl="0" w:tplc="7D8A89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A7DBE"/>
    <w:multiLevelType w:val="hybridMultilevel"/>
    <w:tmpl w:val="60EEF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A65696"/>
    <w:multiLevelType w:val="hybridMultilevel"/>
    <w:tmpl w:val="BB58AA16"/>
    <w:lvl w:ilvl="0" w:tplc="C206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6854"/>
    <w:multiLevelType w:val="hybridMultilevel"/>
    <w:tmpl w:val="B956C0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7A556AC8"/>
    <w:multiLevelType w:val="hybridMultilevel"/>
    <w:tmpl w:val="D64CA79A"/>
    <w:lvl w:ilvl="0" w:tplc="FC26E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E1605"/>
    <w:multiLevelType w:val="hybridMultilevel"/>
    <w:tmpl w:val="681A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7"/>
  </w:num>
  <w:num w:numId="5">
    <w:abstractNumId w:val="0"/>
  </w:num>
  <w:num w:numId="6">
    <w:abstractNumId w:val="13"/>
  </w:num>
  <w:num w:numId="7">
    <w:abstractNumId w:val="18"/>
  </w:num>
  <w:num w:numId="8">
    <w:abstractNumId w:val="5"/>
  </w:num>
  <w:num w:numId="9">
    <w:abstractNumId w:val="11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80"/>
    <w:rsid w:val="0000232E"/>
    <w:rsid w:val="0000738E"/>
    <w:rsid w:val="000120E8"/>
    <w:rsid w:val="000136A0"/>
    <w:rsid w:val="00017770"/>
    <w:rsid w:val="00036BFE"/>
    <w:rsid w:val="00042130"/>
    <w:rsid w:val="00047324"/>
    <w:rsid w:val="000506BB"/>
    <w:rsid w:val="000542CD"/>
    <w:rsid w:val="00070987"/>
    <w:rsid w:val="00076E7F"/>
    <w:rsid w:val="00077BA2"/>
    <w:rsid w:val="0008448F"/>
    <w:rsid w:val="000B04DF"/>
    <w:rsid w:val="000C3053"/>
    <w:rsid w:val="000C36FC"/>
    <w:rsid w:val="000C681E"/>
    <w:rsid w:val="000D0770"/>
    <w:rsid w:val="000E3D81"/>
    <w:rsid w:val="000E4AC7"/>
    <w:rsid w:val="000E5FAE"/>
    <w:rsid w:val="00100C86"/>
    <w:rsid w:val="00100F73"/>
    <w:rsid w:val="00103868"/>
    <w:rsid w:val="001153D9"/>
    <w:rsid w:val="001206A6"/>
    <w:rsid w:val="00124093"/>
    <w:rsid w:val="00131AC2"/>
    <w:rsid w:val="0013351D"/>
    <w:rsid w:val="00142C5D"/>
    <w:rsid w:val="00151B04"/>
    <w:rsid w:val="00155933"/>
    <w:rsid w:val="0016132A"/>
    <w:rsid w:val="00162957"/>
    <w:rsid w:val="00164B69"/>
    <w:rsid w:val="00166215"/>
    <w:rsid w:val="00166BBC"/>
    <w:rsid w:val="001712CE"/>
    <w:rsid w:val="00180207"/>
    <w:rsid w:val="00182D98"/>
    <w:rsid w:val="001845C4"/>
    <w:rsid w:val="001A3CBF"/>
    <w:rsid w:val="001A667D"/>
    <w:rsid w:val="001A7117"/>
    <w:rsid w:val="001B0574"/>
    <w:rsid w:val="001B3584"/>
    <w:rsid w:val="001B42D0"/>
    <w:rsid w:val="001B72ED"/>
    <w:rsid w:val="001C1C2A"/>
    <w:rsid w:val="001C672F"/>
    <w:rsid w:val="001D409D"/>
    <w:rsid w:val="002040E3"/>
    <w:rsid w:val="00217E8D"/>
    <w:rsid w:val="00230594"/>
    <w:rsid w:val="00245BFF"/>
    <w:rsid w:val="00245E2E"/>
    <w:rsid w:val="0024636C"/>
    <w:rsid w:val="002533C0"/>
    <w:rsid w:val="00256BB0"/>
    <w:rsid w:val="00264F7F"/>
    <w:rsid w:val="002661DF"/>
    <w:rsid w:val="00272E8C"/>
    <w:rsid w:val="00274E76"/>
    <w:rsid w:val="002752AA"/>
    <w:rsid w:val="002912A4"/>
    <w:rsid w:val="002915F3"/>
    <w:rsid w:val="00291E59"/>
    <w:rsid w:val="00292393"/>
    <w:rsid w:val="00296325"/>
    <w:rsid w:val="002978EE"/>
    <w:rsid w:val="002B5AAC"/>
    <w:rsid w:val="002C1001"/>
    <w:rsid w:val="002C42C1"/>
    <w:rsid w:val="002C67AD"/>
    <w:rsid w:val="002E4680"/>
    <w:rsid w:val="002F4F61"/>
    <w:rsid w:val="002F6892"/>
    <w:rsid w:val="00317B7B"/>
    <w:rsid w:val="00324E5C"/>
    <w:rsid w:val="00326BD6"/>
    <w:rsid w:val="00332ACF"/>
    <w:rsid w:val="00335180"/>
    <w:rsid w:val="00347D62"/>
    <w:rsid w:val="003672CF"/>
    <w:rsid w:val="00377510"/>
    <w:rsid w:val="00382735"/>
    <w:rsid w:val="0038393B"/>
    <w:rsid w:val="003857DF"/>
    <w:rsid w:val="00391022"/>
    <w:rsid w:val="003A75A7"/>
    <w:rsid w:val="003E08B6"/>
    <w:rsid w:val="003E14FC"/>
    <w:rsid w:val="003E3392"/>
    <w:rsid w:val="003E42B7"/>
    <w:rsid w:val="003F5D0F"/>
    <w:rsid w:val="003F7367"/>
    <w:rsid w:val="00402E19"/>
    <w:rsid w:val="0040594B"/>
    <w:rsid w:val="00413DBF"/>
    <w:rsid w:val="00417B6C"/>
    <w:rsid w:val="00422338"/>
    <w:rsid w:val="00422427"/>
    <w:rsid w:val="00444B14"/>
    <w:rsid w:val="00445930"/>
    <w:rsid w:val="00454CC4"/>
    <w:rsid w:val="004570D4"/>
    <w:rsid w:val="004613FF"/>
    <w:rsid w:val="00485D10"/>
    <w:rsid w:val="00490676"/>
    <w:rsid w:val="00490F1F"/>
    <w:rsid w:val="00491ABE"/>
    <w:rsid w:val="004B7A13"/>
    <w:rsid w:val="004C0218"/>
    <w:rsid w:val="004C1FF3"/>
    <w:rsid w:val="004C488F"/>
    <w:rsid w:val="004D6408"/>
    <w:rsid w:val="004F5B0D"/>
    <w:rsid w:val="00514501"/>
    <w:rsid w:val="00516522"/>
    <w:rsid w:val="00523C18"/>
    <w:rsid w:val="0053540E"/>
    <w:rsid w:val="00535D07"/>
    <w:rsid w:val="00547191"/>
    <w:rsid w:val="00550D14"/>
    <w:rsid w:val="00561789"/>
    <w:rsid w:val="005621B6"/>
    <w:rsid w:val="00564A55"/>
    <w:rsid w:val="005749B7"/>
    <w:rsid w:val="005760DA"/>
    <w:rsid w:val="005776E8"/>
    <w:rsid w:val="00581384"/>
    <w:rsid w:val="0058260D"/>
    <w:rsid w:val="00586109"/>
    <w:rsid w:val="00587D9E"/>
    <w:rsid w:val="00595572"/>
    <w:rsid w:val="005B2B59"/>
    <w:rsid w:val="005B5C68"/>
    <w:rsid w:val="005B7AFD"/>
    <w:rsid w:val="005C167B"/>
    <w:rsid w:val="005D149F"/>
    <w:rsid w:val="005D42F6"/>
    <w:rsid w:val="005D6400"/>
    <w:rsid w:val="005E3E8E"/>
    <w:rsid w:val="005F7BBC"/>
    <w:rsid w:val="006043B8"/>
    <w:rsid w:val="006063BC"/>
    <w:rsid w:val="00615A58"/>
    <w:rsid w:val="00617FE6"/>
    <w:rsid w:val="00630128"/>
    <w:rsid w:val="0063493F"/>
    <w:rsid w:val="00635487"/>
    <w:rsid w:val="00644EB5"/>
    <w:rsid w:val="00660355"/>
    <w:rsid w:val="0066764B"/>
    <w:rsid w:val="006777D6"/>
    <w:rsid w:val="00685E5C"/>
    <w:rsid w:val="00685FD4"/>
    <w:rsid w:val="00686D30"/>
    <w:rsid w:val="006A571F"/>
    <w:rsid w:val="006B157A"/>
    <w:rsid w:val="006C402B"/>
    <w:rsid w:val="006C722C"/>
    <w:rsid w:val="006D2977"/>
    <w:rsid w:val="006D6D4F"/>
    <w:rsid w:val="006D75BB"/>
    <w:rsid w:val="006E3EBC"/>
    <w:rsid w:val="006F069D"/>
    <w:rsid w:val="006F3570"/>
    <w:rsid w:val="006F42B4"/>
    <w:rsid w:val="00703537"/>
    <w:rsid w:val="0070590E"/>
    <w:rsid w:val="00715F5E"/>
    <w:rsid w:val="00721208"/>
    <w:rsid w:val="007248AE"/>
    <w:rsid w:val="00725327"/>
    <w:rsid w:val="0072563D"/>
    <w:rsid w:val="007368B7"/>
    <w:rsid w:val="007440FC"/>
    <w:rsid w:val="00754AE7"/>
    <w:rsid w:val="00756290"/>
    <w:rsid w:val="00772977"/>
    <w:rsid w:val="00772ADA"/>
    <w:rsid w:val="007803AC"/>
    <w:rsid w:val="007874D1"/>
    <w:rsid w:val="007924CB"/>
    <w:rsid w:val="00795DED"/>
    <w:rsid w:val="007B004F"/>
    <w:rsid w:val="007B4A23"/>
    <w:rsid w:val="007C35DE"/>
    <w:rsid w:val="007D2AF6"/>
    <w:rsid w:val="007E05AD"/>
    <w:rsid w:val="007E1B78"/>
    <w:rsid w:val="007F4246"/>
    <w:rsid w:val="007F5E7E"/>
    <w:rsid w:val="00800143"/>
    <w:rsid w:val="008047FE"/>
    <w:rsid w:val="00813602"/>
    <w:rsid w:val="00817A8B"/>
    <w:rsid w:val="00827721"/>
    <w:rsid w:val="008278D1"/>
    <w:rsid w:val="00833CB6"/>
    <w:rsid w:val="00842A9B"/>
    <w:rsid w:val="008458A2"/>
    <w:rsid w:val="008570D5"/>
    <w:rsid w:val="00857ACD"/>
    <w:rsid w:val="00871A05"/>
    <w:rsid w:val="00872B56"/>
    <w:rsid w:val="00881388"/>
    <w:rsid w:val="00883F7D"/>
    <w:rsid w:val="00885188"/>
    <w:rsid w:val="00886AA6"/>
    <w:rsid w:val="00893970"/>
    <w:rsid w:val="00895521"/>
    <w:rsid w:val="008A3D33"/>
    <w:rsid w:val="008A6103"/>
    <w:rsid w:val="008B5E08"/>
    <w:rsid w:val="008C57CB"/>
    <w:rsid w:val="008E05B3"/>
    <w:rsid w:val="008F554F"/>
    <w:rsid w:val="008F78BE"/>
    <w:rsid w:val="0090655C"/>
    <w:rsid w:val="00916268"/>
    <w:rsid w:val="009211D7"/>
    <w:rsid w:val="00927CCD"/>
    <w:rsid w:val="00935BBD"/>
    <w:rsid w:val="009440D6"/>
    <w:rsid w:val="0095166E"/>
    <w:rsid w:val="0096310C"/>
    <w:rsid w:val="009769ED"/>
    <w:rsid w:val="00976FDE"/>
    <w:rsid w:val="009802F6"/>
    <w:rsid w:val="00993685"/>
    <w:rsid w:val="00995E49"/>
    <w:rsid w:val="009A5D44"/>
    <w:rsid w:val="009A7579"/>
    <w:rsid w:val="009E7420"/>
    <w:rsid w:val="009F7193"/>
    <w:rsid w:val="00A15462"/>
    <w:rsid w:val="00A16B25"/>
    <w:rsid w:val="00A37E16"/>
    <w:rsid w:val="00A512D8"/>
    <w:rsid w:val="00A52A00"/>
    <w:rsid w:val="00A53068"/>
    <w:rsid w:val="00A556D8"/>
    <w:rsid w:val="00A6205A"/>
    <w:rsid w:val="00A66F6D"/>
    <w:rsid w:val="00A85793"/>
    <w:rsid w:val="00A8595C"/>
    <w:rsid w:val="00A9063C"/>
    <w:rsid w:val="00A92E55"/>
    <w:rsid w:val="00A974EE"/>
    <w:rsid w:val="00A97EE0"/>
    <w:rsid w:val="00AA06AE"/>
    <w:rsid w:val="00AC267C"/>
    <w:rsid w:val="00AD0E69"/>
    <w:rsid w:val="00AD1FE2"/>
    <w:rsid w:val="00AD671A"/>
    <w:rsid w:val="00AE4F4A"/>
    <w:rsid w:val="00AF657E"/>
    <w:rsid w:val="00B014E8"/>
    <w:rsid w:val="00B042BE"/>
    <w:rsid w:val="00B12B56"/>
    <w:rsid w:val="00B13B0F"/>
    <w:rsid w:val="00B154F6"/>
    <w:rsid w:val="00B37295"/>
    <w:rsid w:val="00B42FEF"/>
    <w:rsid w:val="00B45434"/>
    <w:rsid w:val="00B45E97"/>
    <w:rsid w:val="00B53A0C"/>
    <w:rsid w:val="00B56A60"/>
    <w:rsid w:val="00B669A0"/>
    <w:rsid w:val="00B6786A"/>
    <w:rsid w:val="00B72BC1"/>
    <w:rsid w:val="00B75738"/>
    <w:rsid w:val="00B836F3"/>
    <w:rsid w:val="00B87255"/>
    <w:rsid w:val="00B95827"/>
    <w:rsid w:val="00B964F6"/>
    <w:rsid w:val="00BC1905"/>
    <w:rsid w:val="00BC5973"/>
    <w:rsid w:val="00BC5C07"/>
    <w:rsid w:val="00BC6199"/>
    <w:rsid w:val="00BE6634"/>
    <w:rsid w:val="00BE7258"/>
    <w:rsid w:val="00C020D6"/>
    <w:rsid w:val="00C035DB"/>
    <w:rsid w:val="00C34CBC"/>
    <w:rsid w:val="00C37ABC"/>
    <w:rsid w:val="00C37EE7"/>
    <w:rsid w:val="00C808E4"/>
    <w:rsid w:val="00C9004F"/>
    <w:rsid w:val="00CC3228"/>
    <w:rsid w:val="00CE0D27"/>
    <w:rsid w:val="00CF3FC7"/>
    <w:rsid w:val="00D02EC7"/>
    <w:rsid w:val="00D05295"/>
    <w:rsid w:val="00D14C13"/>
    <w:rsid w:val="00D24CA2"/>
    <w:rsid w:val="00D3244B"/>
    <w:rsid w:val="00D33068"/>
    <w:rsid w:val="00D33C53"/>
    <w:rsid w:val="00D364E6"/>
    <w:rsid w:val="00D4028F"/>
    <w:rsid w:val="00D6202A"/>
    <w:rsid w:val="00D72CFD"/>
    <w:rsid w:val="00D72F49"/>
    <w:rsid w:val="00D74894"/>
    <w:rsid w:val="00D956EF"/>
    <w:rsid w:val="00DA185C"/>
    <w:rsid w:val="00DB0426"/>
    <w:rsid w:val="00DB1BB2"/>
    <w:rsid w:val="00DB1BCD"/>
    <w:rsid w:val="00DB50E4"/>
    <w:rsid w:val="00DC5EE9"/>
    <w:rsid w:val="00DD3690"/>
    <w:rsid w:val="00DD6927"/>
    <w:rsid w:val="00DE4018"/>
    <w:rsid w:val="00E123EE"/>
    <w:rsid w:val="00E171BC"/>
    <w:rsid w:val="00E32C5E"/>
    <w:rsid w:val="00E4025E"/>
    <w:rsid w:val="00E43391"/>
    <w:rsid w:val="00E5026B"/>
    <w:rsid w:val="00E513F5"/>
    <w:rsid w:val="00E55BFB"/>
    <w:rsid w:val="00E66489"/>
    <w:rsid w:val="00E71C84"/>
    <w:rsid w:val="00E72F5C"/>
    <w:rsid w:val="00E94F5B"/>
    <w:rsid w:val="00E95EEF"/>
    <w:rsid w:val="00E968F2"/>
    <w:rsid w:val="00E9776E"/>
    <w:rsid w:val="00EC285F"/>
    <w:rsid w:val="00EE026D"/>
    <w:rsid w:val="00EE2CA5"/>
    <w:rsid w:val="00EE6145"/>
    <w:rsid w:val="00EE6179"/>
    <w:rsid w:val="00EF3229"/>
    <w:rsid w:val="00EF4B89"/>
    <w:rsid w:val="00EF4BF8"/>
    <w:rsid w:val="00EF4C87"/>
    <w:rsid w:val="00EF5598"/>
    <w:rsid w:val="00F02D0F"/>
    <w:rsid w:val="00F06251"/>
    <w:rsid w:val="00F107C3"/>
    <w:rsid w:val="00F10A7B"/>
    <w:rsid w:val="00F14032"/>
    <w:rsid w:val="00F20259"/>
    <w:rsid w:val="00F2112C"/>
    <w:rsid w:val="00F21EC6"/>
    <w:rsid w:val="00F21FDF"/>
    <w:rsid w:val="00F30A31"/>
    <w:rsid w:val="00F30F18"/>
    <w:rsid w:val="00F42D42"/>
    <w:rsid w:val="00F53359"/>
    <w:rsid w:val="00F5741E"/>
    <w:rsid w:val="00F75060"/>
    <w:rsid w:val="00F776B5"/>
    <w:rsid w:val="00F80277"/>
    <w:rsid w:val="00F95067"/>
    <w:rsid w:val="00FA1C55"/>
    <w:rsid w:val="00FA245E"/>
    <w:rsid w:val="00FA605A"/>
    <w:rsid w:val="00FB0912"/>
    <w:rsid w:val="00FD46BC"/>
    <w:rsid w:val="00FE40F1"/>
    <w:rsid w:val="00FF2CBB"/>
    <w:rsid w:val="00FF6420"/>
    <w:rsid w:val="00FF75F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927F9"/>
  <w15:chartTrackingRefBased/>
  <w15:docId w15:val="{590A9C59-C432-4ED6-9A21-94ADCB0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80"/>
  </w:style>
  <w:style w:type="paragraph" w:styleId="Footer">
    <w:name w:val="footer"/>
    <w:basedOn w:val="Normal"/>
    <w:link w:val="FooterChar"/>
    <w:uiPriority w:val="99"/>
    <w:unhideWhenUsed/>
    <w:rsid w:val="002E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80"/>
  </w:style>
  <w:style w:type="paragraph" w:styleId="BalloonText">
    <w:name w:val="Balloon Text"/>
    <w:basedOn w:val="Normal"/>
    <w:link w:val="BalloonTextChar"/>
    <w:uiPriority w:val="99"/>
    <w:semiHidden/>
    <w:unhideWhenUsed/>
    <w:rsid w:val="002E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2C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A5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A5D4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A75A7"/>
    <w:rPr>
      <w:color w:val="0000FF"/>
      <w:u w:val="single"/>
    </w:rPr>
  </w:style>
  <w:style w:type="character" w:customStyle="1" w:styleId="apple-converted-space">
    <w:name w:val="apple-converted-space"/>
    <w:rsid w:val="00256BB0"/>
  </w:style>
  <w:style w:type="paragraph" w:styleId="NormalWeb">
    <w:name w:val="Normal (Web)"/>
    <w:basedOn w:val="Normal"/>
    <w:uiPriority w:val="99"/>
    <w:semiHidden/>
    <w:unhideWhenUsed/>
    <w:rsid w:val="00F95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440F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256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63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63D"/>
    <w:rPr>
      <w:rFonts w:ascii="Calibri" w:eastAsia="Calibri" w:hAnsi="Calibri" w:cs="Times New Roman"/>
      <w:b/>
      <w:bCs/>
    </w:rPr>
  </w:style>
  <w:style w:type="paragraph" w:styleId="NoSpacing">
    <w:name w:val="No Spacing"/>
    <w:uiPriority w:val="1"/>
    <w:qFormat/>
    <w:rsid w:val="00335180"/>
    <w:rPr>
      <w:sz w:val="22"/>
      <w:szCs w:val="22"/>
    </w:rPr>
  </w:style>
  <w:style w:type="paragraph" w:styleId="Revision">
    <w:name w:val="Revision"/>
    <w:hidden/>
    <w:uiPriority w:val="99"/>
    <w:semiHidden/>
    <w:rsid w:val="00E95E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0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9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2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3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933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7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17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9170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ontent/1047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ttac@bjatrai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.gov/portal/content/10487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51FF-B02A-49A3-86A1-359E0594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8801</CharactersWithSpaces>
  <SharedDoc>false</SharedDoc>
  <HLinks>
    <vt:vector size="12" baseType="variant">
      <vt:variant>
        <vt:i4>327740</vt:i4>
      </vt:variant>
      <vt:variant>
        <vt:i4>3</vt:i4>
      </vt:variant>
      <vt:variant>
        <vt:i4>0</vt:i4>
      </vt:variant>
      <vt:variant>
        <vt:i4>5</vt:i4>
      </vt:variant>
      <vt:variant>
        <vt:lpwstr>mailto:nttac@bjatraining.org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Kelley</dc:creator>
  <cp:keywords/>
  <cp:lastModifiedBy>Voytas, Elsa [USA]</cp:lastModifiedBy>
  <cp:revision>2</cp:revision>
  <dcterms:created xsi:type="dcterms:W3CDTF">2015-02-23T20:54:00Z</dcterms:created>
  <dcterms:modified xsi:type="dcterms:W3CDTF">2015-02-23T20:54:00Z</dcterms:modified>
</cp:coreProperties>
</file>